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C20" w:rsidRPr="00E04844" w:rsidRDefault="00864C20" w:rsidP="00DD7E45">
      <w:pPr>
        <w:pStyle w:val="Ttulo"/>
        <w:spacing w:line="360" w:lineRule="auto"/>
        <w:ind w:left="0" w:firstLine="0"/>
        <w:rPr>
          <w:rFonts w:ascii="Arial" w:hAnsi="Arial" w:cs="Arial"/>
          <w:sz w:val="24"/>
          <w:szCs w:val="24"/>
        </w:rPr>
      </w:pPr>
      <w:bookmarkStart w:id="0" w:name="_GoBack"/>
      <w:bookmarkEnd w:id="0"/>
    </w:p>
    <w:p w:rsidR="004518EC" w:rsidRPr="00E04844" w:rsidRDefault="00307082" w:rsidP="00DD7E45">
      <w:pPr>
        <w:pStyle w:val="Ttulo"/>
        <w:spacing w:line="360" w:lineRule="auto"/>
        <w:ind w:left="0" w:firstLine="0"/>
        <w:rPr>
          <w:rFonts w:ascii="Arial" w:hAnsi="Arial" w:cs="Arial"/>
          <w:sz w:val="24"/>
          <w:szCs w:val="24"/>
        </w:rPr>
      </w:pPr>
      <w:r w:rsidRPr="00E04844">
        <w:rPr>
          <w:rFonts w:ascii="Arial" w:hAnsi="Arial" w:cs="Arial"/>
          <w:sz w:val="24"/>
          <w:szCs w:val="24"/>
        </w:rPr>
        <w:t xml:space="preserve"> </w:t>
      </w:r>
      <w:r w:rsidR="004518EC" w:rsidRPr="00E04844">
        <w:rPr>
          <w:rFonts w:ascii="Arial" w:hAnsi="Arial" w:cs="Arial"/>
          <w:sz w:val="24"/>
          <w:szCs w:val="24"/>
        </w:rPr>
        <w:t>A</w:t>
      </w:r>
      <w:bookmarkStart w:id="1" w:name="_Ref437142401"/>
      <w:bookmarkEnd w:id="1"/>
      <w:r w:rsidR="004518EC" w:rsidRPr="00E04844">
        <w:rPr>
          <w:rFonts w:ascii="Arial" w:hAnsi="Arial" w:cs="Arial"/>
          <w:sz w:val="24"/>
          <w:szCs w:val="24"/>
        </w:rPr>
        <w:t>NEXO 3</w:t>
      </w:r>
    </w:p>
    <w:p w:rsidR="004518EC" w:rsidRPr="00E04844" w:rsidRDefault="004518EC" w:rsidP="00DD7E45">
      <w:pPr>
        <w:pStyle w:val="Ttulo"/>
        <w:spacing w:line="360" w:lineRule="auto"/>
        <w:ind w:left="0" w:firstLine="0"/>
        <w:rPr>
          <w:rFonts w:ascii="Arial" w:hAnsi="Arial" w:cs="Arial"/>
          <w:sz w:val="24"/>
          <w:szCs w:val="24"/>
        </w:rPr>
      </w:pPr>
      <w:r w:rsidRPr="00E04844">
        <w:rPr>
          <w:rFonts w:ascii="Arial" w:hAnsi="Arial" w:cs="Arial"/>
          <w:sz w:val="24"/>
          <w:szCs w:val="24"/>
        </w:rPr>
        <w:t>C</w:t>
      </w:r>
      <w:r w:rsidR="00864C20" w:rsidRPr="00E04844">
        <w:rPr>
          <w:rFonts w:ascii="Arial" w:hAnsi="Arial" w:cs="Arial"/>
          <w:sz w:val="24"/>
          <w:szCs w:val="24"/>
        </w:rPr>
        <w:t>ONDIÇÕES</w:t>
      </w:r>
      <w:r w:rsidRPr="00E04844">
        <w:rPr>
          <w:rFonts w:ascii="Arial" w:hAnsi="Arial" w:cs="Arial"/>
          <w:sz w:val="24"/>
          <w:szCs w:val="24"/>
        </w:rPr>
        <w:t xml:space="preserve"> </w:t>
      </w:r>
      <w:r w:rsidR="00864C20" w:rsidRPr="00E04844">
        <w:rPr>
          <w:rFonts w:ascii="Arial" w:hAnsi="Arial" w:cs="Arial"/>
          <w:sz w:val="24"/>
          <w:szCs w:val="24"/>
        </w:rPr>
        <w:t>DE</w:t>
      </w:r>
      <w:r w:rsidRPr="00E04844">
        <w:rPr>
          <w:rFonts w:ascii="Arial" w:hAnsi="Arial" w:cs="Arial"/>
          <w:sz w:val="24"/>
          <w:szCs w:val="24"/>
        </w:rPr>
        <w:t xml:space="preserve"> </w:t>
      </w:r>
      <w:r w:rsidR="00864C20" w:rsidRPr="00E04844">
        <w:rPr>
          <w:rFonts w:ascii="Arial" w:hAnsi="Arial" w:cs="Arial"/>
          <w:sz w:val="24"/>
          <w:szCs w:val="24"/>
        </w:rPr>
        <w:t>COMPARTILHAMENTO</w:t>
      </w:r>
      <w:r w:rsidRPr="00E04844">
        <w:rPr>
          <w:rFonts w:ascii="Arial" w:hAnsi="Arial" w:cs="Arial"/>
          <w:sz w:val="24"/>
          <w:szCs w:val="24"/>
        </w:rPr>
        <w:t xml:space="preserve"> </w:t>
      </w:r>
      <w:r w:rsidR="00864C20" w:rsidRPr="00E04844">
        <w:rPr>
          <w:rFonts w:ascii="Arial" w:hAnsi="Arial" w:cs="Arial"/>
          <w:sz w:val="24"/>
          <w:szCs w:val="24"/>
        </w:rPr>
        <w:t>DE</w:t>
      </w:r>
    </w:p>
    <w:p w:rsidR="004518EC" w:rsidRPr="00E04844" w:rsidRDefault="00E91EB4" w:rsidP="00DD7E45">
      <w:pPr>
        <w:pStyle w:val="Ttulo"/>
        <w:spacing w:line="360" w:lineRule="auto"/>
        <w:ind w:left="0" w:firstLine="0"/>
        <w:rPr>
          <w:rFonts w:ascii="Arial" w:hAnsi="Arial" w:cs="Arial"/>
          <w:sz w:val="24"/>
          <w:szCs w:val="24"/>
        </w:rPr>
      </w:pPr>
      <w:r w:rsidRPr="00E04844">
        <w:rPr>
          <w:rFonts w:ascii="Arial" w:hAnsi="Arial" w:cs="Arial"/>
          <w:sz w:val="24"/>
          <w:szCs w:val="24"/>
        </w:rPr>
        <w:t>INFRAESTRUTURA</w:t>
      </w:r>
      <w:r w:rsidR="004518EC" w:rsidRPr="00E04844">
        <w:rPr>
          <w:rFonts w:ascii="Arial" w:hAnsi="Arial" w:cs="Arial"/>
          <w:sz w:val="24"/>
          <w:szCs w:val="24"/>
        </w:rPr>
        <w:t xml:space="preserve"> PARA INTERCONEXÃO</w:t>
      </w:r>
    </w:p>
    <w:p w:rsidR="004518EC" w:rsidRPr="00E04844" w:rsidRDefault="004518EC" w:rsidP="00DD7E45">
      <w:pPr>
        <w:pStyle w:val="Ttulo"/>
        <w:spacing w:line="360" w:lineRule="auto"/>
        <w:ind w:left="0" w:firstLine="0"/>
        <w:rPr>
          <w:rFonts w:ascii="Arial" w:hAnsi="Arial" w:cs="Arial"/>
          <w:sz w:val="24"/>
          <w:szCs w:val="24"/>
        </w:rPr>
      </w:pPr>
      <w:bookmarkStart w:id="2" w:name="_Ref432333389"/>
    </w:p>
    <w:p w:rsidR="004518EC" w:rsidRPr="00E04844" w:rsidRDefault="004518EC" w:rsidP="00DD7E45">
      <w:pPr>
        <w:pStyle w:val="Ttulo1"/>
        <w:spacing w:before="0" w:after="0" w:line="360" w:lineRule="auto"/>
        <w:rPr>
          <w:rFonts w:cs="Arial"/>
          <w:sz w:val="24"/>
          <w:szCs w:val="24"/>
        </w:rPr>
      </w:pPr>
      <w:r w:rsidRPr="00E04844">
        <w:rPr>
          <w:rFonts w:cs="Arial"/>
          <w:sz w:val="24"/>
          <w:szCs w:val="24"/>
        </w:rPr>
        <w:t>OBJETO</w:t>
      </w:r>
      <w:bookmarkEnd w:id="2"/>
    </w:p>
    <w:p w:rsidR="004518EC" w:rsidRPr="00E04844" w:rsidRDefault="004518EC" w:rsidP="00E74C2E">
      <w:pPr>
        <w:pStyle w:val="Ttulo2"/>
        <w:numPr>
          <w:ilvl w:val="1"/>
          <w:numId w:val="10"/>
        </w:numPr>
        <w:spacing w:before="240" w:after="0" w:line="360" w:lineRule="auto"/>
        <w:ind w:hanging="508"/>
        <w:rPr>
          <w:rFonts w:cs="Arial"/>
          <w:sz w:val="24"/>
          <w:szCs w:val="24"/>
        </w:rPr>
      </w:pPr>
      <w:r w:rsidRPr="00E04844">
        <w:rPr>
          <w:rFonts w:cs="Arial"/>
          <w:sz w:val="24"/>
          <w:szCs w:val="24"/>
        </w:rPr>
        <w:t xml:space="preserve">A PARTE proprietária dos itens de </w:t>
      </w:r>
      <w:r w:rsidR="00E91EB4" w:rsidRPr="00E04844">
        <w:rPr>
          <w:rFonts w:cs="Arial"/>
          <w:sz w:val="24"/>
          <w:szCs w:val="24"/>
        </w:rPr>
        <w:t>infraestrutura</w:t>
      </w:r>
      <w:r w:rsidRPr="00E04844">
        <w:rPr>
          <w:rFonts w:cs="Arial"/>
          <w:sz w:val="24"/>
          <w:szCs w:val="24"/>
        </w:rPr>
        <w:t xml:space="preserve"> cedidos à outra PARTE para fins de compartilhamento é denominada CEDENTE e a PARTE à qual é feita a cessão é denominada CESSIONÁRIA.</w:t>
      </w:r>
    </w:p>
    <w:p w:rsidR="004518EC" w:rsidRPr="00E04844" w:rsidRDefault="004518EC" w:rsidP="00E74C2E">
      <w:pPr>
        <w:pStyle w:val="Ttulo2"/>
        <w:numPr>
          <w:ilvl w:val="1"/>
          <w:numId w:val="10"/>
        </w:numPr>
        <w:spacing w:before="240" w:after="0" w:line="360" w:lineRule="auto"/>
        <w:ind w:hanging="508"/>
        <w:rPr>
          <w:rFonts w:cs="Arial"/>
          <w:sz w:val="24"/>
          <w:szCs w:val="24"/>
        </w:rPr>
      </w:pPr>
      <w:r w:rsidRPr="00E04844">
        <w:rPr>
          <w:rFonts w:cs="Arial"/>
          <w:sz w:val="24"/>
          <w:szCs w:val="24"/>
        </w:rPr>
        <w:t xml:space="preserve">Constitui objeto do presente Anexo o compartilhamento de itens de </w:t>
      </w:r>
      <w:r w:rsidR="00E91EB4" w:rsidRPr="00E04844">
        <w:rPr>
          <w:rFonts w:cs="Arial"/>
          <w:sz w:val="24"/>
          <w:szCs w:val="24"/>
        </w:rPr>
        <w:t>infraestrutura</w:t>
      </w:r>
      <w:r w:rsidRPr="00E04844">
        <w:rPr>
          <w:rFonts w:cs="Arial"/>
          <w:sz w:val="24"/>
          <w:szCs w:val="24"/>
        </w:rPr>
        <w:t xml:space="preserve"> da CEDENTE pela CESSIONÁRIA, necessários para prover a interconexão entre as redes das mesmas, nos termos do Regulamento Geral de Interconexão, aprovado pela Resolução n</w:t>
      </w:r>
      <w:r w:rsidRPr="00E04844">
        <w:rPr>
          <w:rFonts w:cs="Arial"/>
          <w:sz w:val="24"/>
          <w:szCs w:val="24"/>
          <w:u w:val="single"/>
          <w:vertAlign w:val="superscript"/>
        </w:rPr>
        <w:t>o</w:t>
      </w:r>
      <w:r w:rsidRPr="00E04844">
        <w:rPr>
          <w:rFonts w:cs="Arial"/>
          <w:sz w:val="24"/>
          <w:szCs w:val="24"/>
        </w:rPr>
        <w:t xml:space="preserve"> 410 de 11.07.2005 da ANATEL.</w:t>
      </w:r>
    </w:p>
    <w:p w:rsidR="004518EC" w:rsidRPr="00E04844" w:rsidRDefault="004518EC" w:rsidP="00E74C2E">
      <w:pPr>
        <w:pStyle w:val="Ttulo2"/>
        <w:numPr>
          <w:ilvl w:val="1"/>
          <w:numId w:val="10"/>
        </w:numPr>
        <w:spacing w:before="240" w:after="0" w:line="360" w:lineRule="auto"/>
        <w:ind w:hanging="508"/>
        <w:rPr>
          <w:rFonts w:cs="Arial"/>
          <w:sz w:val="24"/>
          <w:szCs w:val="24"/>
        </w:rPr>
      </w:pPr>
      <w:r w:rsidRPr="00E04844">
        <w:rPr>
          <w:rFonts w:cs="Arial"/>
          <w:sz w:val="24"/>
          <w:szCs w:val="24"/>
        </w:rPr>
        <w:t xml:space="preserve">Entende-se por compartilhamento de </w:t>
      </w:r>
      <w:r w:rsidR="00E91EB4" w:rsidRPr="00E04844">
        <w:rPr>
          <w:rFonts w:cs="Arial"/>
          <w:sz w:val="24"/>
          <w:szCs w:val="24"/>
        </w:rPr>
        <w:t>infraestrutura</w:t>
      </w:r>
      <w:r w:rsidRPr="00E04844">
        <w:rPr>
          <w:rFonts w:cs="Arial"/>
          <w:sz w:val="24"/>
          <w:szCs w:val="24"/>
        </w:rPr>
        <w:t xml:space="preserve"> a utilização pela CESSIONÁRIA, nos termos e condições previstos neste Anexo, dos itens de </w:t>
      </w:r>
      <w:r w:rsidR="00E91EB4" w:rsidRPr="00E04844">
        <w:rPr>
          <w:rFonts w:cs="Arial"/>
          <w:sz w:val="24"/>
          <w:szCs w:val="24"/>
        </w:rPr>
        <w:t>infraestrutura</w:t>
      </w:r>
      <w:r w:rsidRPr="00E04844">
        <w:rPr>
          <w:rFonts w:cs="Arial"/>
          <w:sz w:val="24"/>
          <w:szCs w:val="24"/>
        </w:rPr>
        <w:t xml:space="preserve"> pertencentes à CEDENTE para fins de interconexão de redes, sem implicar a transferência direta ou indireta de propriedade.</w:t>
      </w:r>
    </w:p>
    <w:p w:rsidR="004518EC" w:rsidRPr="00E04844" w:rsidRDefault="004518EC" w:rsidP="00DD7E45">
      <w:pPr>
        <w:pStyle w:val="letrada3"/>
        <w:keepLines w:val="0"/>
        <w:spacing w:before="0" w:after="0" w:line="360" w:lineRule="auto"/>
        <w:rPr>
          <w:rFonts w:cs="Arial"/>
          <w:sz w:val="24"/>
          <w:szCs w:val="24"/>
        </w:rPr>
      </w:pPr>
    </w:p>
    <w:p w:rsidR="004518EC" w:rsidRPr="00E04844" w:rsidRDefault="004518EC" w:rsidP="00DD7E45">
      <w:pPr>
        <w:pStyle w:val="Ttulo1"/>
        <w:spacing w:before="0" w:after="0" w:line="360" w:lineRule="auto"/>
        <w:rPr>
          <w:rFonts w:cs="Arial"/>
          <w:sz w:val="24"/>
          <w:szCs w:val="24"/>
        </w:rPr>
      </w:pPr>
      <w:r w:rsidRPr="00E04844">
        <w:rPr>
          <w:rFonts w:cs="Arial"/>
          <w:sz w:val="24"/>
          <w:szCs w:val="24"/>
        </w:rPr>
        <w:t>DOCUMENTOS INTEGRANTES</w:t>
      </w:r>
    </w:p>
    <w:p w:rsidR="004518EC" w:rsidRPr="00E04844" w:rsidRDefault="004518EC" w:rsidP="00DD7E45">
      <w:pPr>
        <w:pStyle w:val="parag1"/>
        <w:numPr>
          <w:ilvl w:val="0"/>
          <w:numId w:val="0"/>
        </w:numPr>
        <w:spacing w:before="0" w:after="0" w:line="360" w:lineRule="auto"/>
        <w:ind w:left="289"/>
        <w:rPr>
          <w:rFonts w:cs="Arial"/>
          <w:sz w:val="24"/>
          <w:szCs w:val="24"/>
        </w:rPr>
      </w:pPr>
    </w:p>
    <w:p w:rsidR="004518EC" w:rsidRPr="00E04844" w:rsidRDefault="00E91EB4" w:rsidP="00DD7E45">
      <w:pPr>
        <w:pStyle w:val="parag1"/>
        <w:numPr>
          <w:ilvl w:val="0"/>
          <w:numId w:val="0"/>
        </w:numPr>
        <w:spacing w:before="0" w:after="0" w:line="360" w:lineRule="auto"/>
        <w:ind w:left="289"/>
        <w:rPr>
          <w:rFonts w:cs="Arial"/>
          <w:color w:val="000000"/>
          <w:sz w:val="24"/>
          <w:szCs w:val="24"/>
          <w:u w:val="single"/>
        </w:rPr>
      </w:pPr>
      <w:r w:rsidRPr="00E04844">
        <w:rPr>
          <w:rFonts w:cs="Arial"/>
          <w:sz w:val="24"/>
          <w:szCs w:val="24"/>
        </w:rPr>
        <w:t xml:space="preserve">Integram o </w:t>
      </w:r>
      <w:r w:rsidRPr="00E04844">
        <w:rPr>
          <w:rFonts w:cs="Arial"/>
          <w:color w:val="000000"/>
          <w:sz w:val="24"/>
          <w:szCs w:val="24"/>
        </w:rPr>
        <w:t>presente contrato para todos os fins de direito, como se nele estivessem transcritos, os seguintes documentos:</w:t>
      </w:r>
    </w:p>
    <w:p w:rsidR="004518EC" w:rsidRPr="00E04844" w:rsidRDefault="004518EC" w:rsidP="00E74C2E">
      <w:pPr>
        <w:pStyle w:val="Ttulo2"/>
        <w:numPr>
          <w:ilvl w:val="1"/>
          <w:numId w:val="11"/>
        </w:numPr>
        <w:tabs>
          <w:tab w:val="clear" w:pos="792"/>
          <w:tab w:val="left" w:pos="851"/>
        </w:tabs>
        <w:spacing w:before="120" w:after="0" w:line="360" w:lineRule="auto"/>
        <w:ind w:left="851" w:hanging="567"/>
        <w:rPr>
          <w:rFonts w:cs="Arial"/>
          <w:sz w:val="24"/>
          <w:szCs w:val="24"/>
        </w:rPr>
      </w:pPr>
      <w:bookmarkStart w:id="3" w:name="_Hlt435958577"/>
      <w:bookmarkStart w:id="4" w:name="_Hlt437141577"/>
      <w:bookmarkStart w:id="5" w:name="_Ref435957048"/>
      <w:bookmarkEnd w:id="3"/>
      <w:bookmarkEnd w:id="4"/>
      <w:r w:rsidRPr="00E04844">
        <w:rPr>
          <w:rFonts w:cs="Arial"/>
          <w:b/>
          <w:sz w:val="24"/>
          <w:szCs w:val="24"/>
        </w:rPr>
        <w:t>Apêndice A</w:t>
      </w:r>
      <w:r w:rsidRPr="00E04844">
        <w:rPr>
          <w:rFonts w:cs="Arial"/>
          <w:sz w:val="24"/>
          <w:szCs w:val="24"/>
        </w:rPr>
        <w:t> – Condições para acesso, circulação e permanência nas instalações compartilhadas</w:t>
      </w:r>
      <w:bookmarkEnd w:id="5"/>
      <w:r w:rsidRPr="00E04844">
        <w:rPr>
          <w:rFonts w:cs="Arial"/>
          <w:sz w:val="24"/>
          <w:szCs w:val="24"/>
        </w:rPr>
        <w:t>.</w:t>
      </w:r>
      <w:bookmarkStart w:id="6" w:name="_Ref435957073"/>
    </w:p>
    <w:p w:rsidR="004518EC" w:rsidRPr="00E04844" w:rsidRDefault="004518EC" w:rsidP="00E74C2E">
      <w:pPr>
        <w:pStyle w:val="Ttulo2"/>
        <w:numPr>
          <w:ilvl w:val="1"/>
          <w:numId w:val="11"/>
        </w:numPr>
        <w:tabs>
          <w:tab w:val="clear" w:pos="792"/>
          <w:tab w:val="left" w:pos="851"/>
        </w:tabs>
        <w:spacing w:before="120" w:after="0" w:line="360" w:lineRule="auto"/>
        <w:ind w:left="851" w:hanging="567"/>
        <w:rPr>
          <w:rFonts w:cs="Arial"/>
          <w:sz w:val="24"/>
          <w:szCs w:val="24"/>
        </w:rPr>
      </w:pPr>
      <w:r w:rsidRPr="00E04844">
        <w:rPr>
          <w:rFonts w:cs="Arial"/>
          <w:b/>
          <w:sz w:val="24"/>
          <w:szCs w:val="24"/>
        </w:rPr>
        <w:t>Apêndice B</w:t>
      </w:r>
      <w:r w:rsidRPr="00E04844">
        <w:rPr>
          <w:rFonts w:cs="Arial"/>
          <w:sz w:val="24"/>
          <w:szCs w:val="24"/>
        </w:rPr>
        <w:t xml:space="preserve"> – Procedimentos operacionais, padrões de qualidade e desempenho da </w:t>
      </w:r>
      <w:r w:rsidR="00E91EB4" w:rsidRPr="00E04844">
        <w:rPr>
          <w:rFonts w:cs="Arial"/>
          <w:sz w:val="24"/>
          <w:szCs w:val="24"/>
        </w:rPr>
        <w:t>infraestrutura</w:t>
      </w:r>
      <w:r w:rsidRPr="00E04844">
        <w:rPr>
          <w:rFonts w:cs="Arial"/>
          <w:sz w:val="24"/>
          <w:szCs w:val="24"/>
        </w:rPr>
        <w:t xml:space="preserve"> compartilhada</w:t>
      </w:r>
      <w:bookmarkEnd w:id="6"/>
      <w:r w:rsidRPr="00E04844">
        <w:rPr>
          <w:rFonts w:cs="Arial"/>
          <w:sz w:val="24"/>
          <w:szCs w:val="24"/>
        </w:rPr>
        <w:t>.</w:t>
      </w:r>
      <w:bookmarkStart w:id="7" w:name="_Ref435957093"/>
    </w:p>
    <w:p w:rsidR="004518EC" w:rsidRPr="00E04844" w:rsidRDefault="004518EC" w:rsidP="00E74C2E">
      <w:pPr>
        <w:pStyle w:val="Ttulo2"/>
        <w:numPr>
          <w:ilvl w:val="1"/>
          <w:numId w:val="11"/>
        </w:numPr>
        <w:tabs>
          <w:tab w:val="clear" w:pos="792"/>
          <w:tab w:val="left" w:pos="851"/>
        </w:tabs>
        <w:spacing w:before="120" w:after="0" w:line="360" w:lineRule="auto"/>
        <w:ind w:left="851" w:hanging="567"/>
        <w:rPr>
          <w:rFonts w:cs="Arial"/>
          <w:sz w:val="24"/>
          <w:szCs w:val="24"/>
        </w:rPr>
      </w:pPr>
      <w:r w:rsidRPr="00E04844">
        <w:rPr>
          <w:rFonts w:cs="Arial"/>
          <w:b/>
          <w:sz w:val="24"/>
          <w:szCs w:val="24"/>
        </w:rPr>
        <w:t>Apêndice C</w:t>
      </w:r>
      <w:r w:rsidRPr="00E04844">
        <w:rPr>
          <w:rFonts w:cs="Arial"/>
          <w:sz w:val="24"/>
          <w:szCs w:val="24"/>
        </w:rPr>
        <w:t xml:space="preserve"> – Formulário de Solicitação de </w:t>
      </w:r>
      <w:bookmarkStart w:id="8" w:name="_Ref442156510"/>
      <w:bookmarkEnd w:id="7"/>
      <w:r w:rsidR="00E91EB4" w:rsidRPr="00E04844">
        <w:rPr>
          <w:rFonts w:cs="Arial"/>
          <w:sz w:val="24"/>
          <w:szCs w:val="24"/>
        </w:rPr>
        <w:t>Infraestrutura</w:t>
      </w:r>
    </w:p>
    <w:p w:rsidR="004518EC" w:rsidRPr="00E04844" w:rsidRDefault="004518EC" w:rsidP="00E74C2E">
      <w:pPr>
        <w:pStyle w:val="Ttulo2"/>
        <w:numPr>
          <w:ilvl w:val="1"/>
          <w:numId w:val="11"/>
        </w:numPr>
        <w:tabs>
          <w:tab w:val="clear" w:pos="792"/>
          <w:tab w:val="left" w:pos="851"/>
        </w:tabs>
        <w:spacing w:before="120" w:after="0" w:line="360" w:lineRule="auto"/>
        <w:ind w:left="851" w:hanging="567"/>
        <w:rPr>
          <w:rFonts w:cs="Arial"/>
          <w:sz w:val="24"/>
          <w:szCs w:val="24"/>
        </w:rPr>
      </w:pPr>
      <w:r w:rsidRPr="00E04844">
        <w:rPr>
          <w:rFonts w:cs="Arial"/>
          <w:b/>
          <w:sz w:val="24"/>
          <w:szCs w:val="24"/>
        </w:rPr>
        <w:t xml:space="preserve">Apêndice D </w:t>
      </w:r>
      <w:r w:rsidRPr="00E04844">
        <w:rPr>
          <w:rFonts w:cs="Arial"/>
          <w:sz w:val="24"/>
          <w:szCs w:val="24"/>
        </w:rPr>
        <w:t xml:space="preserve">– Formulário de Autorização de Cessão, Alteração da </w:t>
      </w:r>
      <w:r w:rsidR="00E91EB4" w:rsidRPr="00E04844">
        <w:rPr>
          <w:rFonts w:cs="Arial"/>
          <w:sz w:val="24"/>
          <w:szCs w:val="24"/>
        </w:rPr>
        <w:t>Infraestrutura</w:t>
      </w:r>
      <w:r w:rsidRPr="00E04844">
        <w:rPr>
          <w:rFonts w:cs="Arial"/>
          <w:sz w:val="24"/>
          <w:szCs w:val="24"/>
        </w:rPr>
        <w:t xml:space="preserve"> Solicitada</w:t>
      </w:r>
      <w:bookmarkEnd w:id="8"/>
      <w:r w:rsidRPr="00E04844">
        <w:rPr>
          <w:rFonts w:cs="Arial"/>
          <w:sz w:val="24"/>
          <w:szCs w:val="24"/>
        </w:rPr>
        <w:t>.</w:t>
      </w:r>
    </w:p>
    <w:p w:rsidR="004518EC" w:rsidRPr="00E04844" w:rsidRDefault="004518EC" w:rsidP="00E74C2E">
      <w:pPr>
        <w:pStyle w:val="Ttulo2"/>
        <w:numPr>
          <w:ilvl w:val="1"/>
          <w:numId w:val="11"/>
        </w:numPr>
        <w:tabs>
          <w:tab w:val="clear" w:pos="792"/>
        </w:tabs>
        <w:spacing w:before="120" w:after="0" w:line="360" w:lineRule="auto"/>
        <w:ind w:left="851" w:hanging="567"/>
        <w:rPr>
          <w:rFonts w:cs="Arial"/>
          <w:sz w:val="24"/>
          <w:szCs w:val="24"/>
        </w:rPr>
      </w:pPr>
      <w:r w:rsidRPr="00E04844">
        <w:rPr>
          <w:rFonts w:cs="Arial"/>
          <w:b/>
          <w:sz w:val="24"/>
          <w:szCs w:val="24"/>
        </w:rPr>
        <w:t>Apêndice E</w:t>
      </w:r>
      <w:r w:rsidRPr="00E04844">
        <w:rPr>
          <w:rFonts w:cs="Arial"/>
          <w:sz w:val="24"/>
          <w:szCs w:val="24"/>
        </w:rPr>
        <w:t xml:space="preserve"> – Formulário do Termo de Aceitação da </w:t>
      </w:r>
      <w:r w:rsidR="00E91EB4" w:rsidRPr="00E04844">
        <w:rPr>
          <w:rFonts w:cs="Arial"/>
          <w:sz w:val="24"/>
          <w:szCs w:val="24"/>
        </w:rPr>
        <w:t>Infraestrutura</w:t>
      </w:r>
    </w:p>
    <w:p w:rsidR="004518EC" w:rsidRPr="00E04844" w:rsidRDefault="004518EC" w:rsidP="00DD7E45">
      <w:pPr>
        <w:pStyle w:val="Ttulo1"/>
        <w:spacing w:before="0" w:after="0" w:line="360" w:lineRule="auto"/>
        <w:rPr>
          <w:rFonts w:cs="Arial"/>
          <w:sz w:val="24"/>
          <w:szCs w:val="24"/>
        </w:rPr>
      </w:pPr>
      <w:r w:rsidRPr="00E04844">
        <w:rPr>
          <w:rFonts w:cs="Arial"/>
          <w:sz w:val="24"/>
          <w:szCs w:val="24"/>
        </w:rPr>
        <w:lastRenderedPageBreak/>
        <w:t>OBRIGAções comuns</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 xml:space="preserve">Cada Parte encaminhará à outra Parte a solicitação de compartilhamento de itens de </w:t>
      </w:r>
      <w:r w:rsidR="00E91EB4" w:rsidRPr="00E04844">
        <w:rPr>
          <w:rFonts w:cs="Arial"/>
          <w:sz w:val="24"/>
          <w:szCs w:val="24"/>
        </w:rPr>
        <w:t>infraestrutura</w:t>
      </w:r>
      <w:r w:rsidRPr="00E04844">
        <w:rPr>
          <w:rFonts w:cs="Arial"/>
          <w:sz w:val="24"/>
          <w:szCs w:val="24"/>
        </w:rPr>
        <w:t xml:space="preserve"> desejado, conforme os procedimentos estabelecidos no Apêndice C.</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Comunicar prontamente qualquer anormalidade ou alteração relevante nos itens compartilhados que possam afetar a outra PARTE.</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Comunicar à outra PARTE, imediatamente após o seu recebimento, qualquer intimação, reclamação, ou ação de terceiros que versem sobre o objeto deste Anexo, que de alguma forma possa implicar em responsabilidade da mesma.</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 xml:space="preserve">As partes são responsáveis pelo planejamento e execução de todas as atividades que, por força deste Anexo ou da regulamentação pertinente, lhe sejam atribuídas, de maneira a salvaguardar a </w:t>
      </w:r>
      <w:r w:rsidR="00E91EB4" w:rsidRPr="00E04844">
        <w:rPr>
          <w:rFonts w:cs="Arial"/>
          <w:sz w:val="24"/>
          <w:szCs w:val="24"/>
        </w:rPr>
        <w:t>infraestrutura</w:t>
      </w:r>
      <w:r w:rsidRPr="00E04844">
        <w:rPr>
          <w:rFonts w:cs="Arial"/>
          <w:sz w:val="24"/>
          <w:szCs w:val="24"/>
        </w:rPr>
        <w:t xml:space="preserve"> compartilhada e o trabalho humano de quaisquer acidentes, bem como a evitar prejuízos à outra PARTE e/ou de terceiros.</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Corrigir, prontamente, quaisquer interferências que eventualmente seus equipamentos estejam causando nos sistemas instalados pela outra PARTE.</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 xml:space="preserve">Cada Parte deverá notificar a outra Parte, periodicamente, sobre os procedimentos de segurança relacionados ao acesso a seus estabelecimentos. </w:t>
      </w:r>
      <w:r w:rsidR="00E91EB4" w:rsidRPr="00E04844">
        <w:rPr>
          <w:rFonts w:cs="Arial"/>
          <w:sz w:val="24"/>
          <w:szCs w:val="24"/>
        </w:rPr>
        <w:t>As Partes se comprometem a cumprir tais procedimentos, que estão descritos no Apêndice A desse Anexo.</w:t>
      </w:r>
    </w:p>
    <w:p w:rsidR="004518EC" w:rsidRPr="00E04844" w:rsidRDefault="004518EC" w:rsidP="00E74C2E">
      <w:pPr>
        <w:pStyle w:val="Ttulo2"/>
        <w:numPr>
          <w:ilvl w:val="1"/>
          <w:numId w:val="12"/>
        </w:numPr>
        <w:spacing w:before="240" w:after="0" w:line="360" w:lineRule="auto"/>
        <w:rPr>
          <w:rFonts w:cs="Arial"/>
          <w:sz w:val="24"/>
          <w:szCs w:val="24"/>
        </w:rPr>
      </w:pPr>
      <w:r w:rsidRPr="00E04844">
        <w:rPr>
          <w:rFonts w:cs="Arial"/>
          <w:sz w:val="24"/>
          <w:szCs w:val="24"/>
        </w:rPr>
        <w:t xml:space="preserve">As Partes envidarão seus melhores esforços para prevenir e solucionar o uso fraudulento de </w:t>
      </w:r>
      <w:r w:rsidR="00E91EB4" w:rsidRPr="00E04844">
        <w:rPr>
          <w:rFonts w:cs="Arial"/>
          <w:sz w:val="24"/>
          <w:szCs w:val="24"/>
        </w:rPr>
        <w:t>infraestrutura</w:t>
      </w:r>
      <w:r w:rsidRPr="00E04844">
        <w:rPr>
          <w:rFonts w:cs="Arial"/>
          <w:sz w:val="24"/>
          <w:szCs w:val="24"/>
        </w:rPr>
        <w:t xml:space="preserve"> compartilhada.</w:t>
      </w:r>
    </w:p>
    <w:p w:rsidR="004518EC" w:rsidRPr="00E04844" w:rsidRDefault="004518EC" w:rsidP="00E74C2E">
      <w:pPr>
        <w:pStyle w:val="Ttulo2"/>
        <w:numPr>
          <w:ilvl w:val="2"/>
          <w:numId w:val="12"/>
        </w:numPr>
        <w:tabs>
          <w:tab w:val="clear" w:pos="1440"/>
          <w:tab w:val="num" w:pos="1560"/>
        </w:tabs>
        <w:spacing w:before="240" w:after="0" w:line="360" w:lineRule="auto"/>
        <w:ind w:left="1560" w:hanging="709"/>
        <w:rPr>
          <w:rFonts w:cs="Arial"/>
          <w:sz w:val="24"/>
          <w:szCs w:val="24"/>
        </w:rPr>
      </w:pPr>
      <w:r w:rsidRPr="00E04844">
        <w:rPr>
          <w:rFonts w:cs="Arial"/>
          <w:sz w:val="24"/>
          <w:szCs w:val="24"/>
        </w:rPr>
        <w:t xml:space="preserve">As Partes reconhecem e acordam que devem compartilhar toda e qualquer informação que vise assegurar a utilização de sua </w:t>
      </w:r>
      <w:r w:rsidR="00E91EB4" w:rsidRPr="00E04844">
        <w:rPr>
          <w:rFonts w:cs="Arial"/>
          <w:sz w:val="24"/>
          <w:szCs w:val="24"/>
        </w:rPr>
        <w:t>infraestrutura</w:t>
      </w:r>
      <w:r w:rsidRPr="00E04844">
        <w:rPr>
          <w:rFonts w:cs="Arial"/>
          <w:sz w:val="24"/>
          <w:szCs w:val="24"/>
        </w:rPr>
        <w:t xml:space="preserve"> de modo eficiente e protegido contra fraudes.</w:t>
      </w:r>
    </w:p>
    <w:p w:rsidR="004518EC" w:rsidRPr="00E04844" w:rsidRDefault="004518EC" w:rsidP="00E74C2E">
      <w:pPr>
        <w:pStyle w:val="Ttulo2"/>
        <w:numPr>
          <w:ilvl w:val="1"/>
          <w:numId w:val="12"/>
        </w:numPr>
        <w:tabs>
          <w:tab w:val="clear" w:pos="792"/>
        </w:tabs>
        <w:spacing w:before="240" w:after="0" w:line="360" w:lineRule="auto"/>
        <w:ind w:left="851" w:hanging="425"/>
        <w:rPr>
          <w:rFonts w:cs="Arial"/>
          <w:sz w:val="24"/>
          <w:szCs w:val="24"/>
        </w:rPr>
      </w:pPr>
      <w:r w:rsidRPr="00E04844">
        <w:rPr>
          <w:rFonts w:cs="Arial"/>
          <w:sz w:val="24"/>
          <w:szCs w:val="24"/>
        </w:rPr>
        <w:lastRenderedPageBreak/>
        <w:t>Todas as comunicações e entendimentos entre as PARTES relativos a este Anexo deverão ser sempre por escrito e especificar o item a que se referem. Quando efetuadas verbalmente, deverão ser confirmadas por escrito em até 05 dias úteis. Cada parte será responsável pelos tributos incidentes nas operações e relações firmadas com terceiros conforme previsto na legislação vigente.</w:t>
      </w:r>
    </w:p>
    <w:p w:rsidR="004518EC" w:rsidRPr="00E04844" w:rsidRDefault="004518EC" w:rsidP="00E74C2E">
      <w:pPr>
        <w:pStyle w:val="Ttulo2"/>
        <w:numPr>
          <w:ilvl w:val="1"/>
          <w:numId w:val="12"/>
        </w:numPr>
        <w:tabs>
          <w:tab w:val="clear" w:pos="792"/>
        </w:tabs>
        <w:spacing w:before="240" w:after="0" w:line="360" w:lineRule="auto"/>
        <w:ind w:left="851" w:hanging="425"/>
        <w:rPr>
          <w:rFonts w:cs="Arial"/>
          <w:sz w:val="24"/>
          <w:szCs w:val="24"/>
        </w:rPr>
      </w:pPr>
      <w:r w:rsidRPr="00E04844">
        <w:rPr>
          <w:rFonts w:cs="Arial"/>
          <w:sz w:val="24"/>
          <w:szCs w:val="24"/>
        </w:rPr>
        <w:t>Cada parte será responsável pelos tributos incidentes nas operações e relações firmadas com terceiros conforme previsto na legislação vigente.</w:t>
      </w:r>
    </w:p>
    <w:p w:rsidR="004518EC" w:rsidRPr="00E04844" w:rsidRDefault="004518EC" w:rsidP="00DD7E45">
      <w:pPr>
        <w:pStyle w:val="Rodap"/>
        <w:pBdr>
          <w:top w:val="none" w:sz="0" w:space="0" w:color="auto"/>
        </w:pBdr>
        <w:tabs>
          <w:tab w:val="clear" w:pos="4419"/>
        </w:tabs>
        <w:spacing w:line="360" w:lineRule="auto"/>
        <w:rPr>
          <w:rFonts w:cs="Arial"/>
          <w:sz w:val="24"/>
          <w:szCs w:val="24"/>
        </w:rPr>
      </w:pPr>
    </w:p>
    <w:p w:rsidR="004518EC" w:rsidRPr="00E04844" w:rsidRDefault="004518EC" w:rsidP="00DD7E45">
      <w:pPr>
        <w:pStyle w:val="Ttulo1"/>
        <w:spacing w:before="0" w:after="0" w:line="360" w:lineRule="auto"/>
        <w:rPr>
          <w:rFonts w:cs="Arial"/>
          <w:sz w:val="24"/>
          <w:szCs w:val="24"/>
        </w:rPr>
      </w:pPr>
      <w:r w:rsidRPr="00E04844">
        <w:rPr>
          <w:rFonts w:cs="Arial"/>
          <w:sz w:val="24"/>
          <w:szCs w:val="24"/>
        </w:rPr>
        <w:t xml:space="preserve">PROCEDIMENTO DE SOLICITAÇÃO DE </w:t>
      </w:r>
      <w:r w:rsidR="00E91EB4" w:rsidRPr="00E04844">
        <w:rPr>
          <w:rFonts w:cs="Arial"/>
          <w:sz w:val="24"/>
          <w:szCs w:val="24"/>
        </w:rPr>
        <w:t>INFRAESTRUTURA</w:t>
      </w:r>
    </w:p>
    <w:p w:rsidR="004518EC" w:rsidRPr="00E04844" w:rsidRDefault="004518EC" w:rsidP="00DD7E45">
      <w:pPr>
        <w:spacing w:line="360" w:lineRule="auto"/>
        <w:rPr>
          <w:rFonts w:cs="Arial"/>
          <w:sz w:val="24"/>
          <w:szCs w:val="24"/>
        </w:rPr>
      </w:pPr>
    </w:p>
    <w:p w:rsidR="004518EC" w:rsidRPr="00E04844" w:rsidRDefault="004518EC" w:rsidP="00DD7E45">
      <w:pPr>
        <w:spacing w:line="360" w:lineRule="auto"/>
        <w:rPr>
          <w:rFonts w:cs="Arial"/>
          <w:sz w:val="24"/>
          <w:szCs w:val="24"/>
        </w:rPr>
      </w:pPr>
      <w:r w:rsidRPr="00E04844">
        <w:rPr>
          <w:rFonts w:cs="Arial"/>
          <w:sz w:val="24"/>
          <w:szCs w:val="24"/>
        </w:rPr>
        <w:t xml:space="preserve">As PARTES deverão respeitar o seguinte procedimento de solicitação de </w:t>
      </w:r>
      <w:r w:rsidR="00E91EB4" w:rsidRPr="00E04844">
        <w:rPr>
          <w:rFonts w:cs="Arial"/>
          <w:sz w:val="24"/>
          <w:szCs w:val="24"/>
        </w:rPr>
        <w:t>infraestrutura</w:t>
      </w:r>
      <w:r w:rsidRPr="00E04844">
        <w:rPr>
          <w:rFonts w:cs="Arial"/>
          <w:sz w:val="24"/>
          <w:szCs w:val="24"/>
        </w:rPr>
        <w:t>:</w:t>
      </w:r>
    </w:p>
    <w:p w:rsidR="004518EC" w:rsidRPr="00E04844" w:rsidRDefault="004518EC" w:rsidP="00E74C2E">
      <w:pPr>
        <w:pStyle w:val="Ttulo2"/>
        <w:numPr>
          <w:ilvl w:val="1"/>
          <w:numId w:val="13"/>
        </w:numPr>
        <w:tabs>
          <w:tab w:val="clear" w:pos="792"/>
          <w:tab w:val="left" w:pos="851"/>
        </w:tabs>
        <w:spacing w:before="240" w:after="0" w:line="360" w:lineRule="auto"/>
        <w:ind w:left="851" w:hanging="425"/>
        <w:rPr>
          <w:rFonts w:cs="Arial"/>
          <w:sz w:val="24"/>
          <w:szCs w:val="24"/>
        </w:rPr>
      </w:pPr>
      <w:r w:rsidRPr="00E04844">
        <w:rPr>
          <w:rFonts w:cs="Arial"/>
          <w:sz w:val="24"/>
          <w:szCs w:val="24"/>
        </w:rPr>
        <w:t xml:space="preserve">Para a solicitação de novos itens de </w:t>
      </w:r>
      <w:r w:rsidR="00E91EB4" w:rsidRPr="00E04844">
        <w:rPr>
          <w:rFonts w:cs="Arial"/>
          <w:sz w:val="24"/>
          <w:szCs w:val="24"/>
        </w:rPr>
        <w:t>infraestrutura</w:t>
      </w:r>
      <w:r w:rsidRPr="00E04844">
        <w:rPr>
          <w:rFonts w:cs="Arial"/>
          <w:sz w:val="24"/>
          <w:szCs w:val="24"/>
        </w:rPr>
        <w:t xml:space="preserve"> ou alteração dos existentes, a CESSIONÁRIA deverá preencher e enviar à CEDENTE o Formulário de Solicitação de Compartilhamento de </w:t>
      </w:r>
      <w:r w:rsidR="00E91EB4" w:rsidRPr="00E04844">
        <w:rPr>
          <w:rFonts w:cs="Arial"/>
          <w:sz w:val="24"/>
          <w:szCs w:val="24"/>
        </w:rPr>
        <w:t>Infraestrutura</w:t>
      </w:r>
      <w:r w:rsidRPr="00E04844">
        <w:rPr>
          <w:rFonts w:cs="Arial"/>
          <w:sz w:val="24"/>
          <w:szCs w:val="24"/>
        </w:rPr>
        <w:t>, conforme o Apêndice C desse Anexo.</w:t>
      </w:r>
    </w:p>
    <w:p w:rsidR="004518EC" w:rsidRPr="00E04844" w:rsidRDefault="00E91EB4" w:rsidP="00E74C2E">
      <w:pPr>
        <w:pStyle w:val="Ttulo2"/>
        <w:numPr>
          <w:ilvl w:val="1"/>
          <w:numId w:val="13"/>
        </w:numPr>
        <w:tabs>
          <w:tab w:val="clear" w:pos="792"/>
          <w:tab w:val="left" w:pos="851"/>
        </w:tabs>
        <w:spacing w:before="240" w:after="0" w:line="360" w:lineRule="auto"/>
        <w:ind w:left="851" w:hanging="425"/>
        <w:rPr>
          <w:rFonts w:cs="Arial"/>
          <w:sz w:val="24"/>
          <w:szCs w:val="24"/>
        </w:rPr>
      </w:pPr>
      <w:r w:rsidRPr="00E04844">
        <w:rPr>
          <w:rFonts w:cs="Arial"/>
          <w:sz w:val="24"/>
          <w:szCs w:val="24"/>
        </w:rPr>
        <w:t>A CEDENTE em até 30(trinta) dias corridos deverá responder à solicitação feita pela CESSIONÁRIA, conforme item 4.1, utilizando o modelo definido no Apêndice D desse Anexo.</w:t>
      </w:r>
    </w:p>
    <w:p w:rsidR="004518EC" w:rsidRPr="00E04844" w:rsidRDefault="00E91EB4" w:rsidP="00E74C2E">
      <w:pPr>
        <w:pStyle w:val="Ttulo2"/>
        <w:numPr>
          <w:ilvl w:val="1"/>
          <w:numId w:val="13"/>
        </w:numPr>
        <w:tabs>
          <w:tab w:val="clear" w:pos="792"/>
          <w:tab w:val="left" w:pos="851"/>
        </w:tabs>
        <w:spacing w:before="240" w:after="0" w:line="360" w:lineRule="auto"/>
        <w:ind w:left="851" w:hanging="425"/>
        <w:rPr>
          <w:rFonts w:cs="Arial"/>
          <w:sz w:val="24"/>
          <w:szCs w:val="24"/>
        </w:rPr>
      </w:pPr>
      <w:r w:rsidRPr="00E04844">
        <w:rPr>
          <w:rFonts w:cs="Arial"/>
          <w:sz w:val="24"/>
          <w:szCs w:val="24"/>
        </w:rPr>
        <w:t>As Partes em até 10 (dez) dias corridos do cumprimento dos itens 4.2 deverão realizar a vistoria conjunta e emitir a Ata de Vistoria Inicial.</w:t>
      </w:r>
    </w:p>
    <w:p w:rsidR="004518EC" w:rsidRPr="00E04844" w:rsidRDefault="00E91EB4" w:rsidP="00E74C2E">
      <w:pPr>
        <w:pStyle w:val="Ttulo2"/>
        <w:numPr>
          <w:ilvl w:val="1"/>
          <w:numId w:val="13"/>
        </w:numPr>
        <w:tabs>
          <w:tab w:val="clear" w:pos="792"/>
          <w:tab w:val="left" w:pos="851"/>
        </w:tabs>
        <w:spacing w:before="240" w:after="0" w:line="360" w:lineRule="auto"/>
        <w:ind w:left="851" w:hanging="425"/>
        <w:rPr>
          <w:rFonts w:cs="Arial"/>
          <w:sz w:val="24"/>
          <w:szCs w:val="24"/>
        </w:rPr>
      </w:pPr>
      <w:r w:rsidRPr="00E04844">
        <w:rPr>
          <w:rFonts w:cs="Arial"/>
          <w:sz w:val="24"/>
          <w:szCs w:val="24"/>
        </w:rPr>
        <w:t>A CESSIONÁRIA em até 15 (quinze) dias corridos da data de realização da vistoria conjunta, item 4.3, deverá entregar à CEDENTE, em 05 (cinco) vias em pastas separadas, o Projeto Provisório de Instalação – PPI. (divido em segmento de instalação de equipamentos, segmento de projeto elétrico – CA/CC/Aterramento/etc – e segmento de obras civis).</w:t>
      </w:r>
    </w:p>
    <w:p w:rsidR="004518EC" w:rsidRPr="00E04844" w:rsidRDefault="004518EC" w:rsidP="00E74C2E">
      <w:pPr>
        <w:pStyle w:val="Ttulo2"/>
        <w:numPr>
          <w:ilvl w:val="1"/>
          <w:numId w:val="13"/>
        </w:numPr>
        <w:tabs>
          <w:tab w:val="clear" w:pos="792"/>
          <w:tab w:val="left" w:pos="851"/>
        </w:tabs>
        <w:spacing w:before="240" w:after="0" w:line="360" w:lineRule="auto"/>
        <w:ind w:left="851" w:hanging="425"/>
        <w:rPr>
          <w:rFonts w:cs="Arial"/>
          <w:sz w:val="24"/>
          <w:szCs w:val="24"/>
        </w:rPr>
      </w:pPr>
      <w:r w:rsidRPr="00E04844">
        <w:rPr>
          <w:rFonts w:cs="Arial"/>
          <w:sz w:val="24"/>
          <w:szCs w:val="24"/>
        </w:rPr>
        <w:lastRenderedPageBreak/>
        <w:t>A CEDENTE em até 20 (vinte) dias corridos do recebimento do Projeto Provisório de Instalação – PPI deverá devolver a cessionária, 02 (duas) vias do referido projeto carimbado como: Aprovado/aprovado com Restrições/Não aprovado.</w:t>
      </w:r>
    </w:p>
    <w:p w:rsidR="004518EC" w:rsidRPr="00E04844" w:rsidRDefault="004518EC" w:rsidP="00E74C2E">
      <w:pPr>
        <w:pStyle w:val="Ttulo2"/>
        <w:numPr>
          <w:ilvl w:val="1"/>
          <w:numId w:val="13"/>
        </w:numPr>
        <w:tabs>
          <w:tab w:val="clear" w:pos="792"/>
          <w:tab w:val="left" w:pos="851"/>
        </w:tabs>
        <w:spacing w:before="240" w:after="0" w:line="360" w:lineRule="auto"/>
        <w:ind w:left="851" w:hanging="425"/>
        <w:rPr>
          <w:rFonts w:cs="Arial"/>
          <w:sz w:val="24"/>
          <w:szCs w:val="24"/>
        </w:rPr>
      </w:pPr>
      <w:r w:rsidRPr="00E04844">
        <w:rPr>
          <w:rFonts w:cs="Arial"/>
          <w:sz w:val="24"/>
          <w:szCs w:val="24"/>
        </w:rPr>
        <w:t>A CESSIONÁRIA deverá informar à CEDENTE com antecedência mínima de 07 (sete) dias corridos a data de início e término da instalação dos equipamentos e materiais destinados à área compartilhada.</w:t>
      </w:r>
    </w:p>
    <w:p w:rsidR="004518EC" w:rsidRPr="00E04844" w:rsidRDefault="004518EC" w:rsidP="00E74C2E">
      <w:pPr>
        <w:pStyle w:val="Ttulo2"/>
        <w:numPr>
          <w:ilvl w:val="1"/>
          <w:numId w:val="13"/>
        </w:numPr>
        <w:tabs>
          <w:tab w:val="clear" w:pos="792"/>
          <w:tab w:val="left" w:pos="993"/>
        </w:tabs>
        <w:spacing w:before="240" w:after="0" w:line="360" w:lineRule="auto"/>
        <w:ind w:left="993" w:hanging="567"/>
        <w:rPr>
          <w:rFonts w:cs="Arial"/>
          <w:sz w:val="24"/>
          <w:szCs w:val="24"/>
        </w:rPr>
      </w:pPr>
      <w:r w:rsidRPr="00E04844">
        <w:rPr>
          <w:rFonts w:cs="Arial"/>
          <w:sz w:val="24"/>
          <w:szCs w:val="24"/>
        </w:rPr>
        <w:t>As Partes em até 10 (dez) dias corridos da solicitação de vistoria de aceitação deverão realizar a vistoria final.</w:t>
      </w:r>
    </w:p>
    <w:p w:rsidR="004518EC" w:rsidRPr="00E04844" w:rsidRDefault="00E91EB4" w:rsidP="00E74C2E">
      <w:pPr>
        <w:pStyle w:val="Ttulo2"/>
        <w:numPr>
          <w:ilvl w:val="1"/>
          <w:numId w:val="13"/>
        </w:numPr>
        <w:tabs>
          <w:tab w:val="clear" w:pos="792"/>
          <w:tab w:val="left" w:pos="993"/>
        </w:tabs>
        <w:spacing w:before="240" w:after="0" w:line="360" w:lineRule="auto"/>
        <w:ind w:left="993" w:hanging="567"/>
        <w:rPr>
          <w:rFonts w:cs="Arial"/>
          <w:sz w:val="24"/>
          <w:szCs w:val="24"/>
        </w:rPr>
      </w:pPr>
      <w:r w:rsidRPr="00E04844">
        <w:rPr>
          <w:rFonts w:cs="Arial"/>
          <w:sz w:val="24"/>
          <w:szCs w:val="24"/>
        </w:rPr>
        <w:t>A CEDENTE em até 07 (sete) dias corridos deverá emitir o Termo de Aceitação de Infraestrutura e Laudo Técnico, conforme Apêndice E do presente Anexo.</w:t>
      </w:r>
    </w:p>
    <w:p w:rsidR="004518EC" w:rsidRPr="00E04844" w:rsidRDefault="004518EC" w:rsidP="00DD7E45">
      <w:pPr>
        <w:spacing w:line="360" w:lineRule="auto"/>
        <w:rPr>
          <w:rFonts w:cs="Arial"/>
          <w:sz w:val="24"/>
          <w:szCs w:val="24"/>
        </w:rPr>
      </w:pPr>
    </w:p>
    <w:p w:rsidR="004518EC" w:rsidRPr="00E04844" w:rsidRDefault="004518EC" w:rsidP="00DD7E45">
      <w:pPr>
        <w:pStyle w:val="Ttulo1"/>
        <w:spacing w:line="360" w:lineRule="auto"/>
        <w:rPr>
          <w:rFonts w:cs="Arial"/>
          <w:sz w:val="24"/>
          <w:szCs w:val="24"/>
        </w:rPr>
      </w:pPr>
      <w:r w:rsidRPr="00E04844">
        <w:rPr>
          <w:rFonts w:cs="Arial"/>
          <w:sz w:val="24"/>
          <w:szCs w:val="24"/>
        </w:rPr>
        <w:t>OBRIGAÇÕES DA CEDENTE</w:t>
      </w:r>
    </w:p>
    <w:p w:rsidR="004518EC" w:rsidRPr="00E04844" w:rsidRDefault="004518EC" w:rsidP="00E74C2E">
      <w:pPr>
        <w:pStyle w:val="Ttulo2"/>
        <w:numPr>
          <w:ilvl w:val="1"/>
          <w:numId w:val="14"/>
        </w:numPr>
        <w:tabs>
          <w:tab w:val="clear" w:pos="792"/>
          <w:tab w:val="num" w:pos="993"/>
        </w:tabs>
        <w:spacing w:before="240" w:after="0" w:line="360" w:lineRule="auto"/>
        <w:ind w:left="993" w:hanging="567"/>
        <w:rPr>
          <w:rFonts w:cs="Arial"/>
          <w:sz w:val="24"/>
          <w:szCs w:val="24"/>
        </w:rPr>
      </w:pPr>
      <w:r w:rsidRPr="00E04844">
        <w:rPr>
          <w:rFonts w:cs="Arial"/>
          <w:sz w:val="24"/>
          <w:szCs w:val="24"/>
        </w:rPr>
        <w:t>Constituem obrigações da CEDENTE, sem ônus para a CESSIONÁRIA, além de outras previstas neste Anexo:</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 xml:space="preserve">Fornecer as especificações e os dados técnicos, necessários à utilização dos itens </w:t>
      </w:r>
      <w:r w:rsidR="009E2E01" w:rsidRPr="00E04844">
        <w:rPr>
          <w:rFonts w:cs="Arial"/>
          <w:sz w:val="24"/>
          <w:szCs w:val="24"/>
        </w:rPr>
        <w:t>compartilhados,</w:t>
      </w:r>
      <w:r w:rsidRPr="00E04844">
        <w:rPr>
          <w:rFonts w:cs="Arial"/>
          <w:sz w:val="24"/>
          <w:szCs w:val="24"/>
        </w:rPr>
        <w:t xml:space="preserve"> solicitados pela CESSIONÁRIA e identificados, utilizando o modelo definido no Apêndice C.</w:t>
      </w:r>
    </w:p>
    <w:p w:rsidR="004518EC" w:rsidRPr="00E04844" w:rsidRDefault="004518EC" w:rsidP="00DD7E45">
      <w:pPr>
        <w:spacing w:line="360" w:lineRule="auto"/>
        <w:ind w:left="1410" w:hanging="705"/>
        <w:jc w:val="both"/>
        <w:rPr>
          <w:rFonts w:cs="Arial"/>
          <w:sz w:val="24"/>
          <w:szCs w:val="24"/>
        </w:rPr>
      </w:pPr>
    </w:p>
    <w:p w:rsidR="004518EC" w:rsidRPr="00E04844" w:rsidRDefault="004518EC" w:rsidP="00DD7E45">
      <w:pPr>
        <w:spacing w:line="360" w:lineRule="auto"/>
        <w:ind w:left="2552" w:hanging="851"/>
        <w:jc w:val="both"/>
        <w:rPr>
          <w:rFonts w:cs="Arial"/>
          <w:sz w:val="24"/>
          <w:szCs w:val="24"/>
        </w:rPr>
      </w:pPr>
      <w:r w:rsidRPr="00E04844">
        <w:rPr>
          <w:rFonts w:cs="Arial"/>
          <w:sz w:val="24"/>
          <w:szCs w:val="24"/>
        </w:rPr>
        <w:t>5.1.1.1. Analisar os projetos da Parte Solicitante</w:t>
      </w:r>
      <w:r w:rsidRPr="00E04844">
        <w:rPr>
          <w:rFonts w:cs="Arial"/>
          <w:b/>
          <w:sz w:val="24"/>
          <w:szCs w:val="24"/>
        </w:rPr>
        <w:t xml:space="preserve"> </w:t>
      </w:r>
      <w:r w:rsidRPr="00E04844">
        <w:rPr>
          <w:rFonts w:cs="Arial"/>
          <w:sz w:val="24"/>
          <w:szCs w:val="24"/>
        </w:rPr>
        <w:t>referentes ao compartilhamento requerido, emitindo os respectivos laudos técnicos;</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Disponibilizar as instalações e ligações necessárias à utilização dos itens compartilhados em conformidade com o procedimento acordado entre as partes.</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Resguardar e manter em condições satisfatórias os imóveis em que se encontrarem as áreas e itens compartilhados.</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Permitir o acesso, a circulação e a permanência do pessoal da CESSIONÁRIA previamente designado nas áreas compartilhadas, 24 (vinte e quatro) horas por dia, 7 (sete) dias por semana, observados os procedimentos previstos no Apêndice A.</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 xml:space="preserve">Emitir Termo de Aceitação da </w:t>
      </w:r>
      <w:r w:rsidR="00E91EB4" w:rsidRPr="00E04844">
        <w:rPr>
          <w:rFonts w:cs="Arial"/>
          <w:sz w:val="24"/>
          <w:szCs w:val="24"/>
        </w:rPr>
        <w:t>infraestrutura</w:t>
      </w:r>
      <w:r w:rsidRPr="00E04844">
        <w:rPr>
          <w:rFonts w:cs="Arial"/>
          <w:sz w:val="24"/>
          <w:szCs w:val="24"/>
        </w:rPr>
        <w:t xml:space="preserve">, conforme modelo constante do Apêndice </w:t>
      </w:r>
      <w:r w:rsidR="00D41F00" w:rsidRPr="00E04844">
        <w:rPr>
          <w:rFonts w:cs="Arial"/>
          <w:sz w:val="24"/>
          <w:szCs w:val="24"/>
        </w:rPr>
        <w:t>E</w:t>
      </w:r>
      <w:r w:rsidRPr="00E04844">
        <w:rPr>
          <w:rFonts w:cs="Arial"/>
          <w:sz w:val="24"/>
          <w:szCs w:val="24"/>
        </w:rPr>
        <w:t xml:space="preserve"> d</w:t>
      </w:r>
      <w:r w:rsidR="00D41F00" w:rsidRPr="00E04844">
        <w:rPr>
          <w:rFonts w:cs="Arial"/>
          <w:sz w:val="24"/>
          <w:szCs w:val="24"/>
        </w:rPr>
        <w:t>este anexo</w:t>
      </w:r>
      <w:r w:rsidRPr="00E04844">
        <w:rPr>
          <w:rFonts w:cs="Arial"/>
          <w:color w:val="000000"/>
          <w:sz w:val="24"/>
          <w:szCs w:val="24"/>
        </w:rPr>
        <w:t>.</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Responsabilizar-se por todos os danos causados por seus empregados, representantes ou contratados à CESSIONÁRIA ou terceiros, pela utilização incorreta dos itens compartilhados.</w:t>
      </w:r>
    </w:p>
    <w:p w:rsidR="004518EC" w:rsidRPr="00E04844" w:rsidRDefault="004518EC" w:rsidP="00E74C2E">
      <w:pPr>
        <w:pStyle w:val="Ttulo2"/>
        <w:numPr>
          <w:ilvl w:val="2"/>
          <w:numId w:val="14"/>
        </w:numPr>
        <w:tabs>
          <w:tab w:val="clear" w:pos="1440"/>
          <w:tab w:val="num" w:pos="1701"/>
        </w:tabs>
        <w:spacing w:before="240" w:after="0" w:line="360" w:lineRule="auto"/>
        <w:ind w:left="1701" w:hanging="708"/>
        <w:rPr>
          <w:rFonts w:cs="Arial"/>
          <w:sz w:val="24"/>
          <w:szCs w:val="24"/>
        </w:rPr>
      </w:pPr>
      <w:r w:rsidRPr="00E04844">
        <w:rPr>
          <w:rFonts w:cs="Arial"/>
          <w:sz w:val="24"/>
          <w:szCs w:val="24"/>
        </w:rPr>
        <w:t>Fornecer, quando solicitado pela CESSIONÁRIA, as informações e documentos necessários à obtenção de licenças, alvarás e quaisquer outros documentos exigidos para a legalização ou utilização dos itens compartilhados pela CESSIONÁRIA.</w:t>
      </w:r>
    </w:p>
    <w:p w:rsidR="004518EC" w:rsidRPr="00E04844" w:rsidRDefault="004518EC" w:rsidP="00DD7E45">
      <w:pPr>
        <w:pStyle w:val="letrada3"/>
        <w:keepLines w:val="0"/>
        <w:spacing w:before="0" w:after="0" w:line="360" w:lineRule="auto"/>
        <w:rPr>
          <w:rFonts w:cs="Arial"/>
          <w:sz w:val="24"/>
          <w:szCs w:val="24"/>
        </w:rPr>
      </w:pPr>
    </w:p>
    <w:p w:rsidR="004518EC" w:rsidRPr="00E04844" w:rsidRDefault="004518EC" w:rsidP="00DD7E45">
      <w:pPr>
        <w:pStyle w:val="Ttulo1"/>
        <w:spacing w:before="0" w:after="0" w:line="360" w:lineRule="auto"/>
        <w:rPr>
          <w:rFonts w:cs="Arial"/>
          <w:sz w:val="24"/>
          <w:szCs w:val="24"/>
        </w:rPr>
      </w:pPr>
      <w:r w:rsidRPr="00E04844">
        <w:rPr>
          <w:rFonts w:cs="Arial"/>
          <w:sz w:val="24"/>
          <w:szCs w:val="24"/>
        </w:rPr>
        <w:t>OBRIGAÇÕES DA CESSIONÁRIA</w:t>
      </w:r>
    </w:p>
    <w:p w:rsidR="004518EC" w:rsidRPr="00E04844" w:rsidRDefault="004518EC" w:rsidP="00E74C2E">
      <w:pPr>
        <w:pStyle w:val="Ttulo2"/>
        <w:numPr>
          <w:ilvl w:val="1"/>
          <w:numId w:val="15"/>
        </w:numPr>
        <w:tabs>
          <w:tab w:val="clear" w:pos="792"/>
          <w:tab w:val="num" w:pos="993"/>
        </w:tabs>
        <w:spacing w:before="240" w:after="0" w:line="360" w:lineRule="auto"/>
        <w:ind w:left="993" w:hanging="567"/>
        <w:rPr>
          <w:rFonts w:cs="Arial"/>
          <w:sz w:val="24"/>
          <w:szCs w:val="24"/>
        </w:rPr>
      </w:pPr>
      <w:r w:rsidRPr="00E04844">
        <w:rPr>
          <w:rFonts w:cs="Arial"/>
          <w:sz w:val="24"/>
          <w:szCs w:val="24"/>
        </w:rPr>
        <w:t>Constituem obrigações da CESSIONÁRIA, além de outras previstas neste Anexo:</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 xml:space="preserve">Encaminhar, conforme Apêndice C, as solicitações de compartilhamento de itens de </w:t>
      </w:r>
      <w:r w:rsidR="00E91EB4" w:rsidRPr="00E04844">
        <w:rPr>
          <w:rFonts w:cs="Arial"/>
          <w:sz w:val="24"/>
          <w:szCs w:val="24"/>
        </w:rPr>
        <w:t>infraestrutura</w:t>
      </w:r>
      <w:r w:rsidRPr="00E04844">
        <w:rPr>
          <w:rFonts w:cs="Arial"/>
          <w:sz w:val="24"/>
          <w:szCs w:val="24"/>
        </w:rPr>
        <w:t>, com as especificações, dados técnicos, características de utilização, período desejado do compartilhamento, datas de início e término de compartilhamento pretendido e demais informações necessárias à avaliação do pleito e à formulação de resposta por parte da CEDENTE.</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 xml:space="preserve">Elaborar e Encaminhar projeto técnico relativo a itens de </w:t>
      </w:r>
      <w:r w:rsidR="00E91EB4" w:rsidRPr="00E04844">
        <w:rPr>
          <w:rFonts w:cs="Arial"/>
          <w:sz w:val="24"/>
          <w:szCs w:val="24"/>
        </w:rPr>
        <w:t>infraestrutura</w:t>
      </w:r>
      <w:r w:rsidRPr="00E04844">
        <w:rPr>
          <w:rFonts w:cs="Arial"/>
          <w:sz w:val="24"/>
          <w:szCs w:val="24"/>
        </w:rPr>
        <w:t xml:space="preserve"> solicitados, após a autorização da CEDENTE, a ser emitida através do modelo definido no Apêndice D.</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Executar, às suas expensas, projetos, execução, contratação e fiscalização de obras, serviços ou instalações necessárias à utilização dos itens compartilhados sob sua responsabilidade, por força deste Anexo, somente após a aprovação dos respectivos projetos técnicos e mediante autorização formal da CEDENTE.</w:t>
      </w:r>
    </w:p>
    <w:p w:rsidR="004518EC" w:rsidRPr="00E04844" w:rsidRDefault="004518EC" w:rsidP="00E74C2E">
      <w:pPr>
        <w:pStyle w:val="Ttulo2"/>
        <w:numPr>
          <w:ilvl w:val="3"/>
          <w:numId w:val="15"/>
        </w:numPr>
        <w:tabs>
          <w:tab w:val="clear" w:pos="2160"/>
          <w:tab w:val="num" w:pos="2552"/>
        </w:tabs>
        <w:spacing w:before="240" w:after="0" w:line="360" w:lineRule="auto"/>
        <w:ind w:left="2552" w:hanging="851"/>
        <w:rPr>
          <w:rFonts w:cs="Arial"/>
          <w:sz w:val="24"/>
          <w:szCs w:val="24"/>
        </w:rPr>
      </w:pPr>
      <w:r w:rsidRPr="00E04844">
        <w:rPr>
          <w:rFonts w:cs="Arial"/>
          <w:sz w:val="24"/>
          <w:szCs w:val="24"/>
        </w:rPr>
        <w:t>Em nenhuma hipótese, a falta de fiscalização ou notificação da CEDENTE eximirá a CESSIONÁRIA das suas responsabilidades.</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 xml:space="preserve">Emitir termo de aceitação da </w:t>
      </w:r>
      <w:r w:rsidR="00E91EB4" w:rsidRPr="00E04844">
        <w:rPr>
          <w:rFonts w:cs="Arial"/>
          <w:sz w:val="24"/>
          <w:szCs w:val="24"/>
        </w:rPr>
        <w:t>infraestrutura</w:t>
      </w:r>
      <w:r w:rsidRPr="00E04844">
        <w:rPr>
          <w:rFonts w:cs="Arial"/>
          <w:sz w:val="24"/>
          <w:szCs w:val="24"/>
        </w:rPr>
        <w:t xml:space="preserve"> disponibilizada pela CEDENTE de acordo com as especificações constantes no Apêndice E.</w:t>
      </w:r>
    </w:p>
    <w:p w:rsidR="004518EC" w:rsidRPr="00E04844" w:rsidRDefault="00E91EB4"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Informar à CEDENTE, com, no mínimo, 07 (sete) dias de antecedência, a data, o local e as condições de chegada de equipamentos e materiais destinados aos itens compartilhados.</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Manter os itens compartilhados sob sua responsabilidade no mesmo estado de conservação, acabamento e limpeza em que estavam quando de sua disponibilização pela CEDENTE, observado o disposto na Cláusula Sétima – Manutenção e Devolução dos Itens Compartilhados, ressalvado o desgaste natural e a deterioração decorrente do uso normal.</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Fornecer, em qualquer época, os esclarecimentos e as informações técnicas que venham a ser solicitadas pela CEDENTE, visando esclarecer a utilização dos itens compartilhados.</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Resguardar as suas instalações e equipamentos nas áreas compartilhadas.</w:t>
      </w:r>
    </w:p>
    <w:p w:rsidR="004518EC" w:rsidRPr="00E04844" w:rsidRDefault="004518EC" w:rsidP="00E74C2E">
      <w:pPr>
        <w:pStyle w:val="Ttulo2"/>
        <w:numPr>
          <w:ilvl w:val="2"/>
          <w:numId w:val="15"/>
        </w:numPr>
        <w:tabs>
          <w:tab w:val="num" w:pos="1701"/>
          <w:tab w:val="left" w:pos="1843"/>
        </w:tabs>
        <w:spacing w:before="240" w:after="0" w:line="360" w:lineRule="auto"/>
        <w:ind w:left="1701" w:hanging="708"/>
        <w:rPr>
          <w:rFonts w:cs="Arial"/>
          <w:sz w:val="24"/>
          <w:szCs w:val="24"/>
        </w:rPr>
      </w:pPr>
      <w:r w:rsidRPr="00E04844">
        <w:rPr>
          <w:rFonts w:cs="Arial"/>
          <w:sz w:val="24"/>
          <w:szCs w:val="24"/>
        </w:rPr>
        <w:t>Permitir que a CEDENTE, através de seus representantes credenciados, vistorie, os itens compartilhados, podendo a CEDENTE, no caso de verificar o descumprimento de qualquer exigência aplicável, exigir da CESSIONÁRIA pronta ação para sanar tal descumprimento.</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Corrigir prontamente quais quer interferências que seus equipamentos porventura vierem a causar nos equipamentos e sistemas da CEDENTE.</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Não colocar, exceto sob autorização prévia e por escrito da outra Parte, materiais de divulgação ou de comunicação de caráter institucional ou mercadológica nos itens compartilhados.</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Responsabilizar-se por todos danos causados por seus empregados, representantes ou contratados à CEDENTE ou terceiros, pela utilização incorreta dos itens compartilhados.</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Não ceder, transferir ou emprestar qualquer dos itens compartilhados a terceiros, total ou parcialmente, sem a prévia autorização por escrito da CEDENTE.</w:t>
      </w:r>
    </w:p>
    <w:p w:rsidR="004518EC" w:rsidRPr="00E04844" w:rsidRDefault="004518EC" w:rsidP="00E74C2E">
      <w:pPr>
        <w:pStyle w:val="Ttulo2"/>
        <w:numPr>
          <w:ilvl w:val="2"/>
          <w:numId w:val="15"/>
        </w:numPr>
        <w:tabs>
          <w:tab w:val="num" w:pos="1701"/>
        </w:tabs>
        <w:spacing w:before="240" w:after="0" w:line="360" w:lineRule="auto"/>
        <w:ind w:left="1701" w:hanging="708"/>
        <w:rPr>
          <w:rFonts w:cs="Arial"/>
          <w:sz w:val="24"/>
          <w:szCs w:val="24"/>
        </w:rPr>
      </w:pPr>
      <w:r w:rsidRPr="00E04844">
        <w:rPr>
          <w:rFonts w:cs="Arial"/>
          <w:sz w:val="24"/>
          <w:szCs w:val="24"/>
        </w:rPr>
        <w:t>Obter, às suas expensas, junto aos órgãos competentes, as licenças, alvarás, certificações e quaisquer outros documentos necessários à execução e à legalização das instalações, obras ou serviços de sua responsabilidade.</w:t>
      </w:r>
    </w:p>
    <w:p w:rsidR="004518EC" w:rsidRPr="00E04844" w:rsidRDefault="004518EC" w:rsidP="00E74C2E">
      <w:pPr>
        <w:pStyle w:val="Ttulo2"/>
        <w:numPr>
          <w:ilvl w:val="1"/>
          <w:numId w:val="15"/>
        </w:numPr>
        <w:tabs>
          <w:tab w:val="clear" w:pos="792"/>
          <w:tab w:val="num" w:pos="993"/>
        </w:tabs>
        <w:spacing w:before="240" w:after="0" w:line="360" w:lineRule="auto"/>
        <w:ind w:left="993" w:hanging="567"/>
        <w:rPr>
          <w:rFonts w:cs="Arial"/>
          <w:sz w:val="24"/>
          <w:szCs w:val="24"/>
        </w:rPr>
      </w:pPr>
      <w:r w:rsidRPr="00E04844">
        <w:rPr>
          <w:rFonts w:cs="Arial"/>
          <w:sz w:val="24"/>
          <w:szCs w:val="24"/>
        </w:rPr>
        <w:t>Se a CESSIONÁRIA fizer qualquer solicitação à CEDENTE que não esteja amparada por este Anexo e a CEDENTE não atendê-la, a CESSIONÁRIA não poderá reter qualquer pagamento devido à CEDENTE.</w:t>
      </w:r>
    </w:p>
    <w:p w:rsidR="004518EC" w:rsidRPr="00E04844" w:rsidRDefault="004518EC" w:rsidP="00DD7E45">
      <w:pPr>
        <w:spacing w:line="360" w:lineRule="auto"/>
        <w:rPr>
          <w:rFonts w:cs="Arial"/>
          <w:sz w:val="24"/>
          <w:szCs w:val="24"/>
        </w:rPr>
      </w:pPr>
    </w:p>
    <w:p w:rsidR="004518EC" w:rsidRPr="00E04844" w:rsidRDefault="004518EC" w:rsidP="00DD7E45">
      <w:pPr>
        <w:pStyle w:val="Ttulo1"/>
        <w:spacing w:before="0" w:after="0" w:line="360" w:lineRule="auto"/>
        <w:rPr>
          <w:rFonts w:cs="Arial"/>
          <w:sz w:val="24"/>
          <w:szCs w:val="24"/>
        </w:rPr>
      </w:pPr>
      <w:bookmarkStart w:id="9" w:name="_Ref433687204"/>
      <w:r w:rsidRPr="00E04844">
        <w:rPr>
          <w:rFonts w:cs="Arial"/>
          <w:sz w:val="24"/>
          <w:szCs w:val="24"/>
        </w:rPr>
        <w:t>MANUTENÇÃO E DEVOLUÇÃO DOS ITENS COMPARTILHADOS</w:t>
      </w:r>
      <w:bookmarkEnd w:id="9"/>
    </w:p>
    <w:p w:rsidR="004518EC" w:rsidRPr="00E04844" w:rsidRDefault="004518EC" w:rsidP="00E74C2E">
      <w:pPr>
        <w:pStyle w:val="Ttulo2"/>
        <w:numPr>
          <w:ilvl w:val="1"/>
          <w:numId w:val="16"/>
        </w:numPr>
        <w:tabs>
          <w:tab w:val="clear" w:pos="1000"/>
          <w:tab w:val="num" w:pos="993"/>
        </w:tabs>
        <w:spacing w:before="240" w:after="0" w:line="360" w:lineRule="auto"/>
        <w:ind w:left="993" w:hanging="567"/>
        <w:rPr>
          <w:rFonts w:cs="Arial"/>
          <w:sz w:val="24"/>
          <w:szCs w:val="24"/>
        </w:rPr>
      </w:pPr>
      <w:bookmarkStart w:id="10" w:name="_Ref433604808"/>
      <w:r w:rsidRPr="00E04844">
        <w:rPr>
          <w:rFonts w:cs="Arial"/>
          <w:sz w:val="24"/>
          <w:szCs w:val="24"/>
        </w:rPr>
        <w:t>A CESSIONÁRIA deverá restituir à CEDENTE os ITENS COMPARTILHADOS, ao término do prazo acordado, nas mesmas condições em que os recebeu, correndo exclusivamente por conta da CESSIONÁRIA as despesas decorrentes de multas a que esta eventualmente der causa por inobservância de quaisquer leis, decretos ou regulamentos.</w:t>
      </w:r>
    </w:p>
    <w:p w:rsidR="004518EC" w:rsidRPr="00E04844" w:rsidRDefault="004518EC" w:rsidP="00E74C2E">
      <w:pPr>
        <w:pStyle w:val="Ttulo2"/>
        <w:numPr>
          <w:ilvl w:val="1"/>
          <w:numId w:val="16"/>
        </w:numPr>
        <w:tabs>
          <w:tab w:val="clear" w:pos="1000"/>
          <w:tab w:val="num" w:pos="993"/>
        </w:tabs>
        <w:spacing w:before="240" w:after="0" w:line="360" w:lineRule="auto"/>
        <w:ind w:left="993" w:hanging="567"/>
        <w:rPr>
          <w:rFonts w:cs="Arial"/>
          <w:sz w:val="24"/>
          <w:szCs w:val="24"/>
        </w:rPr>
      </w:pPr>
      <w:r w:rsidRPr="00E04844">
        <w:rPr>
          <w:rFonts w:cs="Arial"/>
          <w:sz w:val="24"/>
          <w:szCs w:val="24"/>
        </w:rPr>
        <w:t xml:space="preserve">A CESSIONÁRIA não terá o direito de retenção ou indenização por quaisquer obras ou benfeitorias por ela realizadas, ou sob sua responsabilidade, nas áreas compartilhadas, mesmo que autorizadas pela CEDENTE as quais ficarão incorporadas aos imóveis a que as áreas compartilhadas </w:t>
      </w:r>
      <w:r w:rsidR="00A17693" w:rsidRPr="00E04844">
        <w:rPr>
          <w:rFonts w:cs="Arial"/>
          <w:sz w:val="24"/>
          <w:szCs w:val="24"/>
        </w:rPr>
        <w:t>pertencerem.</w:t>
      </w:r>
    </w:p>
    <w:p w:rsidR="004518EC" w:rsidRPr="00E04844" w:rsidRDefault="004518EC" w:rsidP="00E74C2E">
      <w:pPr>
        <w:pStyle w:val="Ttulo2"/>
        <w:numPr>
          <w:ilvl w:val="2"/>
          <w:numId w:val="16"/>
        </w:numPr>
        <w:tabs>
          <w:tab w:val="clear" w:pos="1440"/>
          <w:tab w:val="num" w:pos="1701"/>
        </w:tabs>
        <w:spacing w:before="240" w:after="0" w:line="360" w:lineRule="auto"/>
        <w:ind w:left="1701" w:hanging="708"/>
        <w:rPr>
          <w:rFonts w:cs="Arial"/>
          <w:sz w:val="24"/>
          <w:szCs w:val="24"/>
        </w:rPr>
      </w:pPr>
      <w:r w:rsidRPr="00E04844">
        <w:rPr>
          <w:rFonts w:cs="Arial"/>
          <w:sz w:val="24"/>
          <w:szCs w:val="24"/>
        </w:rPr>
        <w:t>A CESSIONÁRIA não poderá retirar ou desfazer obras e benfeitorias por ela realizadas, ou de sua responsabilidade, exceto aquelas passíveis de o serem sem causar danos às áreas compartilhadas.</w:t>
      </w:r>
      <w:bookmarkEnd w:id="10"/>
    </w:p>
    <w:p w:rsidR="004518EC" w:rsidRPr="00E04844" w:rsidRDefault="004518EC" w:rsidP="00E74C2E">
      <w:pPr>
        <w:pStyle w:val="Ttulo2"/>
        <w:numPr>
          <w:ilvl w:val="1"/>
          <w:numId w:val="16"/>
        </w:numPr>
        <w:tabs>
          <w:tab w:val="clear" w:pos="1000"/>
          <w:tab w:val="num" w:pos="993"/>
        </w:tabs>
        <w:spacing w:before="240" w:after="0" w:line="360" w:lineRule="auto"/>
        <w:ind w:left="993" w:hanging="567"/>
        <w:rPr>
          <w:rFonts w:cs="Arial"/>
          <w:sz w:val="24"/>
          <w:szCs w:val="24"/>
        </w:rPr>
      </w:pPr>
      <w:r w:rsidRPr="00E04844">
        <w:rPr>
          <w:rFonts w:cs="Arial"/>
          <w:sz w:val="24"/>
          <w:szCs w:val="24"/>
        </w:rPr>
        <w:t>No término deste Contrato, não convindo à CEDENTE a permanência de quaisquer benfeitorias feitas pela CESSIONÁRIA nas áreas compartilhadas, a CESSIONÁRIA deverá removê-las às suas custas.</w:t>
      </w:r>
    </w:p>
    <w:p w:rsidR="004518EC" w:rsidRPr="00E04844" w:rsidRDefault="004518EC" w:rsidP="00E74C2E">
      <w:pPr>
        <w:pStyle w:val="Ttulo2"/>
        <w:numPr>
          <w:ilvl w:val="2"/>
          <w:numId w:val="16"/>
        </w:numPr>
        <w:tabs>
          <w:tab w:val="clear" w:pos="1440"/>
          <w:tab w:val="num" w:pos="1701"/>
        </w:tabs>
        <w:spacing w:before="240" w:after="0" w:line="360" w:lineRule="auto"/>
        <w:ind w:left="1701" w:hanging="708"/>
        <w:rPr>
          <w:rFonts w:cs="Arial"/>
          <w:sz w:val="24"/>
          <w:szCs w:val="24"/>
        </w:rPr>
      </w:pPr>
      <w:r w:rsidRPr="00E04844">
        <w:rPr>
          <w:rFonts w:cs="Arial"/>
          <w:sz w:val="24"/>
          <w:szCs w:val="24"/>
        </w:rPr>
        <w:t xml:space="preserve">Caso cesse o interesse da CESSIONÁRIA pelo compartilhamento total ou parcial da </w:t>
      </w:r>
      <w:r w:rsidR="00E91EB4" w:rsidRPr="00E04844">
        <w:rPr>
          <w:rFonts w:cs="Arial"/>
          <w:sz w:val="24"/>
          <w:szCs w:val="24"/>
        </w:rPr>
        <w:t>infraestrutura</w:t>
      </w:r>
      <w:r w:rsidRPr="00E04844">
        <w:rPr>
          <w:rFonts w:cs="Arial"/>
          <w:sz w:val="24"/>
          <w:szCs w:val="24"/>
        </w:rPr>
        <w:t>, aplica-se igualmente o disposto no item 6.3 acima.</w:t>
      </w:r>
    </w:p>
    <w:p w:rsidR="004518EC" w:rsidRDefault="004518EC" w:rsidP="00E74C2E">
      <w:pPr>
        <w:pStyle w:val="Ttulo2"/>
        <w:numPr>
          <w:ilvl w:val="1"/>
          <w:numId w:val="16"/>
        </w:numPr>
        <w:tabs>
          <w:tab w:val="clear" w:pos="1000"/>
          <w:tab w:val="num" w:pos="993"/>
        </w:tabs>
        <w:spacing w:before="240" w:after="0" w:line="360" w:lineRule="auto"/>
        <w:ind w:left="993" w:hanging="567"/>
        <w:rPr>
          <w:rFonts w:cs="Arial"/>
          <w:sz w:val="24"/>
          <w:szCs w:val="24"/>
        </w:rPr>
      </w:pPr>
      <w:r w:rsidRPr="00E04844">
        <w:rPr>
          <w:rFonts w:cs="Arial"/>
          <w:sz w:val="24"/>
          <w:szCs w:val="24"/>
        </w:rPr>
        <w:t>O disposto nos itens precedentes não se aplicará às obras, reformas e adequações de responsabilidade da CEDENTE, bem assim as benfeitorias necessárias à segurança e à solidez do imóvel em que se encontrarem os itens compartilhados, as quais permanecerão de responsabilidade da CEDENTE.</w:t>
      </w:r>
    </w:p>
    <w:p w:rsidR="00E04844" w:rsidRPr="00E04844" w:rsidRDefault="00E04844" w:rsidP="00E04844"/>
    <w:p w:rsidR="004518EC" w:rsidRPr="00E04844" w:rsidRDefault="004518EC" w:rsidP="00DD7E45">
      <w:pPr>
        <w:pStyle w:val="Ttulo1"/>
        <w:spacing w:before="0" w:after="0" w:line="360" w:lineRule="auto"/>
        <w:rPr>
          <w:rFonts w:cs="Arial"/>
          <w:sz w:val="24"/>
          <w:szCs w:val="24"/>
        </w:rPr>
      </w:pPr>
      <w:bookmarkStart w:id="11" w:name="_Hlt437142930"/>
      <w:bookmarkEnd w:id="11"/>
      <w:r w:rsidRPr="00E04844">
        <w:rPr>
          <w:rFonts w:cs="Arial"/>
          <w:sz w:val="24"/>
          <w:szCs w:val="24"/>
        </w:rPr>
        <w:t>prazo</w:t>
      </w:r>
    </w:p>
    <w:p w:rsidR="004518EC" w:rsidRPr="00E04844" w:rsidRDefault="004518EC" w:rsidP="00DD7E45">
      <w:pPr>
        <w:spacing w:line="360" w:lineRule="auto"/>
        <w:rPr>
          <w:rFonts w:cs="Arial"/>
          <w:sz w:val="24"/>
          <w:szCs w:val="24"/>
        </w:rPr>
      </w:pPr>
    </w:p>
    <w:p w:rsidR="004518EC" w:rsidRPr="00E04844" w:rsidRDefault="004518EC" w:rsidP="00DD7E45">
      <w:pPr>
        <w:pStyle w:val="Ttulo2"/>
        <w:suppressAutoHyphens/>
        <w:spacing w:line="360" w:lineRule="auto"/>
        <w:ind w:left="720" w:hanging="436"/>
        <w:rPr>
          <w:rFonts w:cs="Arial"/>
          <w:sz w:val="24"/>
          <w:szCs w:val="24"/>
          <w:lang w:val="pt-PT"/>
        </w:rPr>
      </w:pPr>
      <w:r w:rsidRPr="00E04844">
        <w:rPr>
          <w:rFonts w:cs="Arial"/>
          <w:sz w:val="24"/>
          <w:szCs w:val="24"/>
          <w:lang w:val="pt-PT"/>
        </w:rPr>
        <w:t xml:space="preserve">O prazo de duração de cada item compartilhado será definido conforme Apêndice D do presente Anexo. </w:t>
      </w:r>
    </w:p>
    <w:p w:rsidR="004518EC" w:rsidRPr="00E04844" w:rsidRDefault="004518EC" w:rsidP="00DD7E45">
      <w:pPr>
        <w:spacing w:line="360" w:lineRule="auto"/>
        <w:rPr>
          <w:rFonts w:cs="Arial"/>
          <w:sz w:val="24"/>
          <w:szCs w:val="24"/>
        </w:rPr>
      </w:pPr>
    </w:p>
    <w:p w:rsidR="004518EC" w:rsidRPr="00E04844" w:rsidRDefault="004518EC" w:rsidP="00DD7E45">
      <w:pPr>
        <w:pStyle w:val="Ttulo1"/>
        <w:spacing w:before="0" w:after="0" w:line="360" w:lineRule="auto"/>
        <w:rPr>
          <w:rFonts w:cs="Arial"/>
          <w:sz w:val="24"/>
          <w:szCs w:val="24"/>
        </w:rPr>
      </w:pPr>
      <w:r w:rsidRPr="00E04844">
        <w:rPr>
          <w:rFonts w:cs="Arial"/>
          <w:sz w:val="24"/>
          <w:szCs w:val="24"/>
        </w:rPr>
        <w:t xml:space="preserve"> revisões e alterações</w:t>
      </w:r>
    </w:p>
    <w:p w:rsidR="004518EC" w:rsidRPr="00E04844" w:rsidRDefault="004518EC" w:rsidP="00DD7E45">
      <w:pPr>
        <w:spacing w:line="360" w:lineRule="auto"/>
        <w:rPr>
          <w:rFonts w:cs="Arial"/>
          <w:sz w:val="24"/>
          <w:szCs w:val="24"/>
        </w:rPr>
      </w:pPr>
    </w:p>
    <w:p w:rsidR="004518EC" w:rsidRPr="00E04844" w:rsidRDefault="004518EC" w:rsidP="00DD7E45">
      <w:pPr>
        <w:pStyle w:val="Ttulo2"/>
        <w:suppressAutoHyphens/>
        <w:spacing w:line="360" w:lineRule="auto"/>
        <w:ind w:left="720" w:hanging="450"/>
        <w:rPr>
          <w:rFonts w:cs="Arial"/>
          <w:sz w:val="24"/>
          <w:szCs w:val="24"/>
        </w:rPr>
      </w:pPr>
      <w:r w:rsidRPr="00E04844">
        <w:rPr>
          <w:rFonts w:cs="Arial"/>
          <w:sz w:val="24"/>
          <w:szCs w:val="24"/>
          <w:lang w:val="pt-PT"/>
        </w:rPr>
        <w:t xml:space="preserve">A CEDENTE e a CESSIONÁRIA poderão acordar, alterar, excluir ou incluir novos itens de </w:t>
      </w:r>
      <w:r w:rsidR="007C2434" w:rsidRPr="00E04844">
        <w:rPr>
          <w:rFonts w:cs="Arial"/>
          <w:sz w:val="24"/>
          <w:szCs w:val="24"/>
          <w:lang w:val="pt-PT"/>
        </w:rPr>
        <w:t>infraestrutura</w:t>
      </w:r>
      <w:r w:rsidRPr="00E04844">
        <w:rPr>
          <w:rFonts w:cs="Arial"/>
          <w:sz w:val="24"/>
          <w:szCs w:val="24"/>
          <w:lang w:val="pt-PT"/>
        </w:rPr>
        <w:t xml:space="preserve"> a </w:t>
      </w:r>
      <w:r w:rsidR="00A17693" w:rsidRPr="00E04844">
        <w:rPr>
          <w:rFonts w:cs="Arial"/>
          <w:sz w:val="24"/>
          <w:szCs w:val="24"/>
          <w:lang w:val="pt-PT"/>
        </w:rPr>
        <w:t>serem compartilhados</w:t>
      </w:r>
      <w:r w:rsidRPr="00E04844">
        <w:rPr>
          <w:rFonts w:cs="Arial"/>
          <w:sz w:val="24"/>
          <w:szCs w:val="24"/>
          <w:lang w:val="pt-PT"/>
        </w:rPr>
        <w:t>, na forma determinada no o presente Anexo, efetuando-se as alterações cabíveis através do modelo constante do Apêndice D.</w:t>
      </w:r>
    </w:p>
    <w:p w:rsidR="004518EC" w:rsidRPr="00E04844" w:rsidRDefault="004518EC" w:rsidP="00DD7E45">
      <w:pPr>
        <w:pStyle w:val="Ttulo3"/>
        <w:suppressAutoHyphens/>
        <w:spacing w:line="360" w:lineRule="auto"/>
        <w:ind w:left="1260" w:hanging="567"/>
        <w:rPr>
          <w:rFonts w:cs="Arial"/>
          <w:sz w:val="24"/>
          <w:szCs w:val="24"/>
          <w:lang w:val="pt-PT"/>
        </w:rPr>
      </w:pPr>
      <w:r w:rsidRPr="00E04844">
        <w:rPr>
          <w:rFonts w:cs="Arial"/>
          <w:sz w:val="24"/>
          <w:szCs w:val="24"/>
          <w:lang w:val="pt-PT"/>
        </w:rPr>
        <w:t xml:space="preserve">Nenhuma das Partes poderá se escusar da obrigação de proceder à análise de solicitação de alteração dos itens de </w:t>
      </w:r>
      <w:r w:rsidR="007C2434" w:rsidRPr="00E04844">
        <w:rPr>
          <w:rFonts w:cs="Arial"/>
          <w:sz w:val="24"/>
          <w:szCs w:val="24"/>
          <w:lang w:val="pt-PT"/>
        </w:rPr>
        <w:t>infraestrutura</w:t>
      </w:r>
      <w:r w:rsidRPr="00E04844">
        <w:rPr>
          <w:rFonts w:cs="Arial"/>
          <w:sz w:val="24"/>
          <w:szCs w:val="24"/>
          <w:lang w:val="pt-PT"/>
        </w:rPr>
        <w:t xml:space="preserve"> compartilhada, quando apresentada, de forma fundamentada, pela outra Parte.</w:t>
      </w:r>
    </w:p>
    <w:p w:rsidR="004518EC" w:rsidRPr="00E04844" w:rsidRDefault="004518EC" w:rsidP="00DD7E45">
      <w:pPr>
        <w:pStyle w:val="Ttulo3"/>
        <w:suppressAutoHyphens/>
        <w:spacing w:line="360" w:lineRule="auto"/>
        <w:ind w:left="1260" w:hanging="567"/>
        <w:rPr>
          <w:rFonts w:cs="Arial"/>
          <w:sz w:val="24"/>
          <w:szCs w:val="24"/>
          <w:lang w:val="pt-PT"/>
        </w:rPr>
      </w:pPr>
      <w:r w:rsidRPr="00E04844">
        <w:rPr>
          <w:rFonts w:cs="Arial"/>
          <w:sz w:val="24"/>
          <w:szCs w:val="24"/>
          <w:lang w:val="pt-PT"/>
        </w:rPr>
        <w:t>A alteração será formalizada através de documento devidamente assinado pelo(s) representante(s) legal</w:t>
      </w:r>
      <w:r w:rsidR="00A17693" w:rsidRPr="00E04844">
        <w:rPr>
          <w:rFonts w:cs="Arial"/>
          <w:sz w:val="24"/>
          <w:szCs w:val="24"/>
          <w:lang w:val="pt-PT"/>
        </w:rPr>
        <w:t xml:space="preserve"> (is</w:t>
      </w:r>
      <w:r w:rsidRPr="00E04844">
        <w:rPr>
          <w:rFonts w:cs="Arial"/>
          <w:sz w:val="24"/>
          <w:szCs w:val="24"/>
          <w:lang w:val="pt-PT"/>
        </w:rPr>
        <w:t>) das Partes, que passará a fazer parte deste Anexo.</w:t>
      </w:r>
    </w:p>
    <w:p w:rsidR="004518EC" w:rsidRPr="00E04844" w:rsidRDefault="004518EC" w:rsidP="00DD7E45">
      <w:pPr>
        <w:spacing w:line="360" w:lineRule="auto"/>
        <w:rPr>
          <w:rFonts w:cs="Arial"/>
          <w:sz w:val="24"/>
          <w:szCs w:val="24"/>
          <w:lang w:val="pt-PT"/>
        </w:rPr>
      </w:pPr>
    </w:p>
    <w:p w:rsidR="004518EC" w:rsidRPr="00E04844" w:rsidRDefault="004518EC" w:rsidP="00DD7E45">
      <w:pPr>
        <w:pStyle w:val="Ttulo1"/>
        <w:spacing w:before="0" w:after="0" w:line="360" w:lineRule="auto"/>
        <w:jc w:val="left"/>
        <w:rPr>
          <w:rFonts w:cs="Arial"/>
          <w:sz w:val="24"/>
          <w:szCs w:val="24"/>
        </w:rPr>
      </w:pPr>
      <w:r w:rsidRPr="00E04844">
        <w:rPr>
          <w:rFonts w:cs="Arial"/>
          <w:sz w:val="24"/>
          <w:szCs w:val="24"/>
        </w:rPr>
        <w:t>DISPOSIÇÕES GERAIS</w:t>
      </w:r>
    </w:p>
    <w:p w:rsidR="004518EC" w:rsidRPr="00E04844" w:rsidRDefault="00E91EB4" w:rsidP="004743F6">
      <w:pPr>
        <w:pStyle w:val="Ttulo2"/>
        <w:numPr>
          <w:ilvl w:val="0"/>
          <w:numId w:val="0"/>
        </w:numPr>
        <w:spacing w:before="240" w:after="0" w:line="360" w:lineRule="auto"/>
        <w:rPr>
          <w:rFonts w:cs="Arial"/>
          <w:sz w:val="24"/>
          <w:szCs w:val="24"/>
        </w:rPr>
      </w:pPr>
      <w:bookmarkStart w:id="12" w:name="_Ref432334168"/>
      <w:r w:rsidRPr="00E04844">
        <w:rPr>
          <w:rFonts w:cs="Arial"/>
          <w:sz w:val="24"/>
          <w:szCs w:val="24"/>
        </w:rPr>
        <w:t>10.1.</w:t>
      </w:r>
      <w:r w:rsidRPr="00E04844">
        <w:rPr>
          <w:rFonts w:cs="Arial"/>
          <w:sz w:val="24"/>
          <w:szCs w:val="24"/>
        </w:rPr>
        <w:tab/>
        <w:t xml:space="preserve">No caso de desapropriação de qualquer imóvel da CEDENTE em que se encontrarem </w:t>
      </w:r>
      <w:r w:rsidRPr="00E04844">
        <w:rPr>
          <w:rFonts w:cs="Arial"/>
          <w:sz w:val="24"/>
          <w:szCs w:val="24"/>
        </w:rPr>
        <w:tab/>
        <w:t xml:space="preserve">itens compartilhados sob o presente, este Anexo permanecerá vigendo tendo por objeto as áreas compartilhadas remanescentes, e as PARTES deverão acordar nas </w:t>
      </w:r>
      <w:r w:rsidRPr="00E04844">
        <w:rPr>
          <w:rFonts w:cs="Arial"/>
          <w:sz w:val="24"/>
          <w:szCs w:val="24"/>
        </w:rPr>
        <w:tab/>
        <w:t>providências então cabíveis, devendo a CEDENTE disponibilizar nova área, sem ônus para a CESSIONÁRIA restabelecendo as condições operacionais anteriores.</w:t>
      </w:r>
      <w:bookmarkEnd w:id="12"/>
    </w:p>
    <w:sectPr w:rsidR="004518EC" w:rsidRPr="00E04844" w:rsidSect="00251854">
      <w:headerReference w:type="default" r:id="rId7"/>
      <w:footerReference w:type="default" r:id="rId8"/>
      <w:pgSz w:w="11907" w:h="16840" w:code="9"/>
      <w:pgMar w:top="1134" w:right="1134" w:bottom="1327" w:left="1588" w:header="42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D61" w:rsidRDefault="00F16D61">
      <w:r>
        <w:separator/>
      </w:r>
    </w:p>
  </w:endnote>
  <w:endnote w:type="continuationSeparator" w:id="0">
    <w:p w:rsidR="00F16D61" w:rsidRDefault="00F16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509" w:rsidRPr="00E04844" w:rsidRDefault="00E71509">
    <w:pPr>
      <w:pStyle w:val="Rodap"/>
      <w:rPr>
        <w:rStyle w:val="Nmerodepgina"/>
        <w:rFonts w:cs="Arial"/>
        <w:szCs w:val="16"/>
      </w:rPr>
    </w:pPr>
    <w:r>
      <w:rPr>
        <w:rStyle w:val="Nmerodepgina"/>
        <w:i/>
      </w:rPr>
      <w:tab/>
    </w:r>
    <w:r w:rsidRPr="00E04844">
      <w:rPr>
        <w:rStyle w:val="Nmerodepgina"/>
        <w:rFonts w:cs="Arial"/>
        <w:szCs w:val="16"/>
      </w:rPr>
      <w:t xml:space="preserve">Página </w:t>
    </w:r>
    <w:r w:rsidRPr="00E04844">
      <w:rPr>
        <w:rStyle w:val="Nmerodepgina"/>
        <w:rFonts w:cs="Arial"/>
        <w:szCs w:val="16"/>
      </w:rPr>
      <w:fldChar w:fldCharType="begin"/>
    </w:r>
    <w:r w:rsidRPr="00E04844">
      <w:rPr>
        <w:rStyle w:val="Nmerodepgina"/>
        <w:rFonts w:cs="Arial"/>
        <w:szCs w:val="16"/>
      </w:rPr>
      <w:instrText xml:space="preserve"> PAGE </w:instrText>
    </w:r>
    <w:r w:rsidRPr="00E04844">
      <w:rPr>
        <w:rStyle w:val="Nmerodepgina"/>
        <w:rFonts w:cs="Arial"/>
        <w:szCs w:val="16"/>
      </w:rPr>
      <w:fldChar w:fldCharType="separate"/>
    </w:r>
    <w:r w:rsidR="009E73C0">
      <w:rPr>
        <w:rStyle w:val="Nmerodepgina"/>
        <w:rFonts w:cs="Arial"/>
        <w:noProof/>
        <w:szCs w:val="16"/>
      </w:rPr>
      <w:t>1</w:t>
    </w:r>
    <w:r w:rsidRPr="00E04844">
      <w:rPr>
        <w:rStyle w:val="Nmerodepgina"/>
        <w:rFonts w:cs="Arial"/>
        <w:szCs w:val="16"/>
      </w:rPr>
      <w:fldChar w:fldCharType="end"/>
    </w:r>
    <w:r w:rsidRPr="00E04844">
      <w:rPr>
        <w:rStyle w:val="Nmerodepgina"/>
        <w:rFonts w:cs="Arial"/>
        <w:szCs w:val="16"/>
      </w:rPr>
      <w:t xml:space="preserve"> de </w:t>
    </w:r>
    <w:r w:rsidRPr="00E04844">
      <w:rPr>
        <w:rStyle w:val="Nmerodepgina"/>
        <w:rFonts w:cs="Arial"/>
        <w:szCs w:val="16"/>
      </w:rPr>
      <w:fldChar w:fldCharType="begin"/>
    </w:r>
    <w:r w:rsidRPr="00E04844">
      <w:rPr>
        <w:rStyle w:val="Nmerodepgina"/>
        <w:rFonts w:cs="Arial"/>
        <w:szCs w:val="16"/>
      </w:rPr>
      <w:instrText xml:space="preserve"> NUMPAGES </w:instrText>
    </w:r>
    <w:r w:rsidRPr="00E04844">
      <w:rPr>
        <w:rStyle w:val="Nmerodepgina"/>
        <w:rFonts w:cs="Arial"/>
        <w:szCs w:val="16"/>
      </w:rPr>
      <w:fldChar w:fldCharType="separate"/>
    </w:r>
    <w:r w:rsidR="009E73C0">
      <w:rPr>
        <w:rStyle w:val="Nmerodepgina"/>
        <w:rFonts w:cs="Arial"/>
        <w:noProof/>
        <w:szCs w:val="16"/>
      </w:rPr>
      <w:t>9</w:t>
    </w:r>
    <w:r w:rsidRPr="00E04844">
      <w:rPr>
        <w:rStyle w:val="Nmerodepgina"/>
        <w:rFonts w:cs="Arial"/>
        <w:szCs w:val="16"/>
      </w:rPr>
      <w:fldChar w:fldCharType="end"/>
    </w:r>
  </w:p>
  <w:p w:rsidR="00251854" w:rsidRDefault="00251854">
    <w:pPr>
      <w:pStyle w:val="Rodap"/>
      <w:rPr>
        <w:noProof/>
      </w:rPr>
    </w:pPr>
    <w:r>
      <w:rPr>
        <w:rFonts w:ascii="Times New Roman" w:hAnsi="Times New Roman"/>
        <w:sz w:val="18"/>
        <w:szCs w:val="16"/>
      </w:rPr>
      <w:tab/>
    </w:r>
    <w:r>
      <w:rPr>
        <w:rFonts w:ascii="Times New Roman" w:hAnsi="Times New Roman"/>
        <w:sz w:val="18"/>
        <w:szCs w:val="16"/>
      </w:rPr>
      <w:tab/>
    </w:r>
  </w:p>
  <w:p w:rsidR="00CA26FA" w:rsidRDefault="00CA26FA">
    <w:pPr>
      <w:pStyle w:val="Rodap"/>
      <w:rPr>
        <w:noProof/>
      </w:rPr>
    </w:pPr>
  </w:p>
  <w:p w:rsidR="00CA26FA" w:rsidRDefault="00CA26FA">
    <w:pPr>
      <w:pStyle w:val="Rodap"/>
      <w:rPr>
        <w:noProof/>
      </w:rPr>
    </w:pPr>
  </w:p>
  <w:p w:rsidR="00CA26FA" w:rsidRDefault="00CA26FA">
    <w:pPr>
      <w:pStyle w:val="Rodap"/>
      <w:rPr>
        <w:noProof/>
      </w:rPr>
    </w:pPr>
  </w:p>
  <w:p w:rsidR="00CA26FA" w:rsidRDefault="00CA26FA">
    <w:pPr>
      <w:pStyle w:val="Rodap"/>
      <w:rPr>
        <w:noProof/>
      </w:rPr>
    </w:pPr>
  </w:p>
  <w:p w:rsidR="00CA26FA" w:rsidRPr="0021289E" w:rsidRDefault="00CA26FA">
    <w:pPr>
      <w:pStyle w:val="Rodap"/>
      <w:rPr>
        <w:rFonts w:ascii="Times New Roman" w:hAnsi="Times New Roman"/>
        <w:sz w:val="18"/>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D61" w:rsidRDefault="00F16D61">
      <w:r>
        <w:separator/>
      </w:r>
    </w:p>
  </w:footnote>
  <w:footnote w:type="continuationSeparator" w:id="0">
    <w:p w:rsidR="00F16D61" w:rsidRDefault="00F16D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978" w:rsidRDefault="00986978" w:rsidP="00773D7C">
    <w:pPr>
      <w:pStyle w:val="Cabealho"/>
      <w:pBdr>
        <w:bottom w:val="single" w:sz="4" w:space="1" w:color="auto"/>
      </w:pBdr>
      <w:rPr>
        <w:noProof/>
      </w:rPr>
    </w:pPr>
  </w:p>
  <w:p w:rsidR="00773D7C" w:rsidRDefault="00251854" w:rsidP="00773D7C">
    <w:pPr>
      <w:pStyle w:val="Cabealho"/>
      <w:pBdr>
        <w:bottom w:val="single" w:sz="4" w:space="1" w:color="auto"/>
      </w:pBdr>
      <w:rPr>
        <w:rFonts w:cs="Arial"/>
        <w:sz w:val="16"/>
      </w:rPr>
    </w:pPr>
    <w:r>
      <w:rPr>
        <w:rFonts w:cs="Arial"/>
        <w:sz w:val="16"/>
      </w:rPr>
      <w:tab/>
    </w:r>
  </w:p>
  <w:p w:rsidR="00E04844" w:rsidRPr="00E04844" w:rsidRDefault="009C7060" w:rsidP="00E04844">
    <w:pPr>
      <w:pStyle w:val="Cabealho"/>
      <w:pBdr>
        <w:bottom w:val="single" w:sz="4" w:space="1" w:color="auto"/>
      </w:pBdr>
      <w:jc w:val="center"/>
      <w:rPr>
        <w:rFonts w:cs="Arial"/>
        <w:sz w:val="16"/>
      </w:rPr>
    </w:pPr>
    <w:r>
      <w:rPr>
        <w:rFonts w:cs="Arial"/>
        <w:sz w:val="16"/>
      </w:rPr>
      <w:t xml:space="preserve">ANEXO 3 AO </w:t>
    </w:r>
    <w:r w:rsidR="00E04844" w:rsidRPr="00E04844">
      <w:rPr>
        <w:rFonts w:cs="Arial"/>
        <w:sz w:val="16"/>
      </w:rPr>
      <w:t>CONTRATO DE INTERCONEXÃO</w:t>
    </w:r>
  </w:p>
  <w:p w:rsidR="000455EF" w:rsidRPr="00E04844" w:rsidRDefault="00E04844" w:rsidP="00E04844">
    <w:pPr>
      <w:pStyle w:val="Cabealho"/>
      <w:pBdr>
        <w:bottom w:val="single" w:sz="4" w:space="1" w:color="auto"/>
      </w:pBdr>
      <w:jc w:val="center"/>
      <w:rPr>
        <w:rFonts w:cs="Arial"/>
        <w:sz w:val="16"/>
      </w:rPr>
    </w:pPr>
    <w:r w:rsidRPr="00E04844">
      <w:rPr>
        <w:rFonts w:cs="Arial"/>
        <w:sz w:val="16"/>
      </w:rPr>
      <w:t>PARA TRÁFEGO TELEFÔNICO ENTRE A ALGAR E TELE-XX</w:t>
    </w:r>
  </w:p>
  <w:p w:rsidR="00E04844" w:rsidRPr="0047694E" w:rsidRDefault="00E04844" w:rsidP="00E04844">
    <w:pPr>
      <w:pStyle w:val="Cabealho"/>
      <w:pBdr>
        <w:bottom w:val="single" w:sz="4" w:space="1" w:color="auto"/>
      </w:pBdr>
      <w:jc w:val="center"/>
      <w:rPr>
        <w:rFonts w:ascii="Times New Roman" w:hAnsi="Times New Roman"/>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08643132"/>
    <w:lvl w:ilvl="0">
      <w:start w:val="1"/>
      <w:numFmt w:val="decimal"/>
      <w:pStyle w:val="Ttulo1"/>
      <w:suff w:val="space"/>
      <w:lvlText w:val="%1."/>
      <w:lvlJc w:val="left"/>
      <w:pPr>
        <w:ind w:left="288" w:hanging="288"/>
      </w:pPr>
      <w:rPr>
        <w:rFonts w:ascii="Arial" w:hAnsi="Arial" w:cs="Arial" w:hint="default"/>
        <w:b/>
        <w:i w:val="0"/>
        <w:sz w:val="24"/>
        <w:szCs w:val="24"/>
      </w:rPr>
    </w:lvl>
    <w:lvl w:ilvl="1">
      <w:start w:val="1"/>
      <w:numFmt w:val="decimal"/>
      <w:pStyle w:val="Ttulo2"/>
      <w:suff w:val="space"/>
      <w:lvlText w:val="%1.%2."/>
      <w:lvlJc w:val="left"/>
      <w:pPr>
        <w:ind w:left="993" w:hanging="567"/>
      </w:pPr>
      <w:rPr>
        <w:rFonts w:ascii="Arial" w:hAnsi="Arial" w:cs="Arial" w:hint="default"/>
        <w:b w:val="0"/>
        <w:i w:val="0"/>
        <w:sz w:val="24"/>
        <w:szCs w:val="24"/>
        <w:u w:val="none"/>
      </w:rPr>
    </w:lvl>
    <w:lvl w:ilvl="2">
      <w:start w:val="1"/>
      <w:numFmt w:val="decimal"/>
      <w:pStyle w:val="Ttulo3"/>
      <w:suff w:val="space"/>
      <w:lvlText w:val="%1.%2.%3."/>
      <w:lvlJc w:val="left"/>
      <w:pPr>
        <w:ind w:left="1134" w:hanging="558"/>
      </w:pPr>
      <w:rPr>
        <w:rFonts w:ascii="Arial" w:hAnsi="Arial" w:cs="Arial" w:hint="default"/>
        <w:b w:val="0"/>
        <w:i w:val="0"/>
        <w:sz w:val="24"/>
        <w:szCs w:val="24"/>
      </w:rPr>
    </w:lvl>
    <w:lvl w:ilvl="3">
      <w:start w:val="1"/>
      <w:numFmt w:val="decimal"/>
      <w:pStyle w:val="Ttulo4"/>
      <w:suff w:val="space"/>
      <w:lvlText w:val="%1.%2.%3.%4."/>
      <w:lvlJc w:val="left"/>
      <w:pPr>
        <w:ind w:left="1588" w:hanging="724"/>
      </w:pPr>
      <w:rPr>
        <w:rFonts w:ascii="Times New Roman" w:hAnsi="Times New Roman" w:cs="Times New Roman" w:hint="default"/>
        <w:b w:val="0"/>
        <w:i w:val="0"/>
        <w:sz w:val="24"/>
        <w:szCs w:val="24"/>
      </w:rPr>
    </w:lvl>
    <w:lvl w:ilvl="4">
      <w:start w:val="1"/>
      <w:numFmt w:val="decimal"/>
      <w:pStyle w:val="Ttulo5"/>
      <w:lvlText w:val="%1.%2.%3.%4.%5."/>
      <w:lvlJc w:val="left"/>
      <w:pPr>
        <w:tabs>
          <w:tab w:val="num" w:pos="2232"/>
        </w:tabs>
        <w:ind w:left="1440" w:hanging="288"/>
      </w:pPr>
      <w:rPr>
        <w:rFonts w:ascii="Arial" w:hAnsi="Arial" w:hint="default"/>
        <w:b/>
        <w:i w:val="0"/>
        <w:sz w:val="20"/>
      </w:rPr>
    </w:lvl>
    <w:lvl w:ilvl="5">
      <w:start w:val="1"/>
      <w:numFmt w:val="decimal"/>
      <w:pStyle w:val="Ttulo6"/>
      <w:lvlText w:val="%1.%2.%3..%4.%5.%6"/>
      <w:lvlJc w:val="left"/>
      <w:pPr>
        <w:tabs>
          <w:tab w:val="num" w:pos="0"/>
        </w:tabs>
        <w:ind w:left="0" w:firstLine="0"/>
      </w:pPr>
    </w:lvl>
    <w:lvl w:ilvl="6">
      <w:start w:val="1"/>
      <w:numFmt w:val="decimal"/>
      <w:pStyle w:val="Ttulo7"/>
      <w:lvlText w:val="%1.%2.%3..%4.%5.%6.%7"/>
      <w:lvlJc w:val="left"/>
      <w:pPr>
        <w:tabs>
          <w:tab w:val="num" w:pos="0"/>
        </w:tabs>
        <w:ind w:left="0" w:firstLine="0"/>
      </w:pPr>
    </w:lvl>
    <w:lvl w:ilvl="7">
      <w:start w:val="1"/>
      <w:numFmt w:val="decimal"/>
      <w:pStyle w:val="Ttulo8"/>
      <w:lvlText w:val="%1.%2.%3..%4.%5.%6.%7.%8"/>
      <w:lvlJc w:val="left"/>
      <w:pPr>
        <w:tabs>
          <w:tab w:val="num" w:pos="0"/>
        </w:tabs>
        <w:ind w:left="0" w:firstLine="0"/>
      </w:pPr>
    </w:lvl>
    <w:lvl w:ilvl="8">
      <w:start w:val="1"/>
      <w:numFmt w:val="decimal"/>
      <w:pStyle w:val="Ttulo9"/>
      <w:lvlText w:val="%1.%2.%3..%4.%5.%6.%7.%8.%9"/>
      <w:lvlJc w:val="left"/>
      <w:pPr>
        <w:tabs>
          <w:tab w:val="num" w:pos="0"/>
        </w:tabs>
        <w:ind w:left="0" w:firstLine="0"/>
      </w:pPr>
    </w:lvl>
  </w:abstractNum>
  <w:abstractNum w:abstractNumId="1" w15:restartNumberingAfterBreak="0">
    <w:nsid w:val="15B90892"/>
    <w:multiLevelType w:val="multilevel"/>
    <w:tmpl w:val="5B961EA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6B81502"/>
    <w:multiLevelType w:val="multilevel"/>
    <w:tmpl w:val="179AAC9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29E91419"/>
    <w:multiLevelType w:val="multilevel"/>
    <w:tmpl w:val="2384E7A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2C1F6AE2"/>
    <w:multiLevelType w:val="multilevel"/>
    <w:tmpl w:val="02502D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CD058C8"/>
    <w:multiLevelType w:val="singleLevel"/>
    <w:tmpl w:val="0416000F"/>
    <w:lvl w:ilvl="0">
      <w:start w:val="1"/>
      <w:numFmt w:val="decimal"/>
      <w:lvlText w:val="%1."/>
      <w:lvlJc w:val="left"/>
      <w:pPr>
        <w:tabs>
          <w:tab w:val="num" w:pos="360"/>
        </w:tabs>
        <w:ind w:left="360" w:hanging="360"/>
      </w:pPr>
    </w:lvl>
  </w:abstractNum>
  <w:abstractNum w:abstractNumId="6" w15:restartNumberingAfterBreak="0">
    <w:nsid w:val="2F4B0155"/>
    <w:multiLevelType w:val="singleLevel"/>
    <w:tmpl w:val="E760F9B8"/>
    <w:lvl w:ilvl="0">
      <w:start w:val="1"/>
      <w:numFmt w:val="lowerLetter"/>
      <w:pStyle w:val="letrada2"/>
      <w:lvlText w:val="%1)"/>
      <w:lvlJc w:val="left"/>
      <w:pPr>
        <w:tabs>
          <w:tab w:val="num" w:pos="984"/>
        </w:tabs>
        <w:ind w:left="907" w:hanging="283"/>
      </w:pPr>
      <w:rPr>
        <w:rFonts w:ascii="Arial" w:hAnsi="Arial" w:hint="default"/>
        <w:b/>
        <w:i w:val="0"/>
        <w:sz w:val="22"/>
      </w:rPr>
    </w:lvl>
  </w:abstractNum>
  <w:abstractNum w:abstractNumId="7" w15:restartNumberingAfterBreak="0">
    <w:nsid w:val="303A677B"/>
    <w:multiLevelType w:val="multilevel"/>
    <w:tmpl w:val="67523CF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571"/>
        </w:tabs>
        <w:ind w:left="1355"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391C1A3B"/>
    <w:multiLevelType w:val="multilevel"/>
    <w:tmpl w:val="3E30334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3EC41D8F"/>
    <w:multiLevelType w:val="singleLevel"/>
    <w:tmpl w:val="0416000F"/>
    <w:lvl w:ilvl="0">
      <w:start w:val="5"/>
      <w:numFmt w:val="decimal"/>
      <w:lvlText w:val="%1."/>
      <w:lvlJc w:val="left"/>
      <w:pPr>
        <w:tabs>
          <w:tab w:val="num" w:pos="360"/>
        </w:tabs>
        <w:ind w:left="360" w:hanging="360"/>
      </w:pPr>
      <w:rPr>
        <w:rFonts w:hint="default"/>
      </w:rPr>
    </w:lvl>
  </w:abstractNum>
  <w:abstractNum w:abstractNumId="10" w15:restartNumberingAfterBreak="0">
    <w:nsid w:val="52427D47"/>
    <w:multiLevelType w:val="multilevel"/>
    <w:tmpl w:val="CF7E93B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1" w15:restartNumberingAfterBreak="0">
    <w:nsid w:val="587F4340"/>
    <w:multiLevelType w:val="multilevel"/>
    <w:tmpl w:val="469E8BC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260"/>
        </w:tabs>
        <w:ind w:left="1260" w:hanging="72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2" w15:restartNumberingAfterBreak="0">
    <w:nsid w:val="5CA9178A"/>
    <w:multiLevelType w:val="multilevel"/>
    <w:tmpl w:val="FABA609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6BA029B4"/>
    <w:multiLevelType w:val="multilevel"/>
    <w:tmpl w:val="E9FAD10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0"/>
  </w:num>
  <w:num w:numId="2">
    <w:abstractNumId w:val="6"/>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5"/>
  </w:num>
  <w:num w:numId="9">
    <w:abstractNumId w:val="9"/>
  </w:num>
  <w:num w:numId="10">
    <w:abstractNumId w:val="12"/>
  </w:num>
  <w:num w:numId="11">
    <w:abstractNumId w:val="1"/>
  </w:num>
  <w:num w:numId="12">
    <w:abstractNumId w:val="13"/>
  </w:num>
  <w:num w:numId="13">
    <w:abstractNumId w:val="2"/>
  </w:num>
  <w:num w:numId="14">
    <w:abstractNumId w:val="3"/>
  </w:num>
  <w:num w:numId="15">
    <w:abstractNumId w:val="7"/>
  </w:num>
  <w:num w:numId="16">
    <w:abstractNumId w:val="8"/>
  </w:num>
  <w:num w:numId="17">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Dcu+5we2og2O/C+iv0TjoX3mGsXzAFktpyiczNR7L3gyE0RcL6tCsLRkEbEchxUajBjanlAy7vMPEeu1P9FqkQ==" w:salt="hKPVwLVdzCH7kbUBBcEM1A=="/>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A5A"/>
    <w:rsid w:val="00011E13"/>
    <w:rsid w:val="000455EF"/>
    <w:rsid w:val="00045833"/>
    <w:rsid w:val="00061042"/>
    <w:rsid w:val="000B1F3A"/>
    <w:rsid w:val="000B592B"/>
    <w:rsid w:val="000C736A"/>
    <w:rsid w:val="00104AE0"/>
    <w:rsid w:val="00140665"/>
    <w:rsid w:val="0015434B"/>
    <w:rsid w:val="00161A5A"/>
    <w:rsid w:val="00187FC7"/>
    <w:rsid w:val="00192431"/>
    <w:rsid w:val="001B6887"/>
    <w:rsid w:val="001C3EA6"/>
    <w:rsid w:val="001D4800"/>
    <w:rsid w:val="0021289E"/>
    <w:rsid w:val="002154DB"/>
    <w:rsid w:val="00227CB6"/>
    <w:rsid w:val="00251854"/>
    <w:rsid w:val="002648AD"/>
    <w:rsid w:val="0027232D"/>
    <w:rsid w:val="002846F0"/>
    <w:rsid w:val="002D5EDC"/>
    <w:rsid w:val="00307082"/>
    <w:rsid w:val="00336C92"/>
    <w:rsid w:val="00340329"/>
    <w:rsid w:val="00366A21"/>
    <w:rsid w:val="003B0C21"/>
    <w:rsid w:val="003C2CBE"/>
    <w:rsid w:val="003C647D"/>
    <w:rsid w:val="004518EC"/>
    <w:rsid w:val="004743F6"/>
    <w:rsid w:val="004751B7"/>
    <w:rsid w:val="0047694E"/>
    <w:rsid w:val="00476B49"/>
    <w:rsid w:val="004A010E"/>
    <w:rsid w:val="004B32F5"/>
    <w:rsid w:val="004C0EDB"/>
    <w:rsid w:val="004E22EB"/>
    <w:rsid w:val="005252FB"/>
    <w:rsid w:val="005A3043"/>
    <w:rsid w:val="006145BF"/>
    <w:rsid w:val="00627E42"/>
    <w:rsid w:val="00632ABF"/>
    <w:rsid w:val="00633290"/>
    <w:rsid w:val="006360C5"/>
    <w:rsid w:val="0065174A"/>
    <w:rsid w:val="006524B4"/>
    <w:rsid w:val="0067114E"/>
    <w:rsid w:val="00752172"/>
    <w:rsid w:val="007570CA"/>
    <w:rsid w:val="00773D7C"/>
    <w:rsid w:val="007B7D3A"/>
    <w:rsid w:val="007C2434"/>
    <w:rsid w:val="007C283B"/>
    <w:rsid w:val="007C7B93"/>
    <w:rsid w:val="007D71F2"/>
    <w:rsid w:val="007E5E56"/>
    <w:rsid w:val="0083170B"/>
    <w:rsid w:val="00840805"/>
    <w:rsid w:val="00864C20"/>
    <w:rsid w:val="00864CD9"/>
    <w:rsid w:val="00894951"/>
    <w:rsid w:val="008C64BD"/>
    <w:rsid w:val="008F541D"/>
    <w:rsid w:val="0090054E"/>
    <w:rsid w:val="00901901"/>
    <w:rsid w:val="009157A3"/>
    <w:rsid w:val="0094477D"/>
    <w:rsid w:val="00986978"/>
    <w:rsid w:val="009C0066"/>
    <w:rsid w:val="009C7060"/>
    <w:rsid w:val="009C7871"/>
    <w:rsid w:val="009E2E01"/>
    <w:rsid w:val="009E73C0"/>
    <w:rsid w:val="00A17693"/>
    <w:rsid w:val="00A372BB"/>
    <w:rsid w:val="00A41F59"/>
    <w:rsid w:val="00A577C0"/>
    <w:rsid w:val="00A60E61"/>
    <w:rsid w:val="00A64FDF"/>
    <w:rsid w:val="00A74911"/>
    <w:rsid w:val="00A95249"/>
    <w:rsid w:val="00AE19A2"/>
    <w:rsid w:val="00AE787D"/>
    <w:rsid w:val="00AF4DF9"/>
    <w:rsid w:val="00B360E9"/>
    <w:rsid w:val="00B9279B"/>
    <w:rsid w:val="00BB79FF"/>
    <w:rsid w:val="00BC5C67"/>
    <w:rsid w:val="00BE77D2"/>
    <w:rsid w:val="00C056BE"/>
    <w:rsid w:val="00C2609D"/>
    <w:rsid w:val="00C75722"/>
    <w:rsid w:val="00CA26FA"/>
    <w:rsid w:val="00CD1B15"/>
    <w:rsid w:val="00CE77C6"/>
    <w:rsid w:val="00D23566"/>
    <w:rsid w:val="00D41F00"/>
    <w:rsid w:val="00D74E1F"/>
    <w:rsid w:val="00D75C97"/>
    <w:rsid w:val="00D86C2B"/>
    <w:rsid w:val="00DC3BF8"/>
    <w:rsid w:val="00DD7E45"/>
    <w:rsid w:val="00E04844"/>
    <w:rsid w:val="00E068ED"/>
    <w:rsid w:val="00E3462D"/>
    <w:rsid w:val="00E47F30"/>
    <w:rsid w:val="00E71509"/>
    <w:rsid w:val="00E74C2E"/>
    <w:rsid w:val="00E91EB4"/>
    <w:rsid w:val="00E939E0"/>
    <w:rsid w:val="00EF6D76"/>
    <w:rsid w:val="00F01A41"/>
    <w:rsid w:val="00F16D61"/>
    <w:rsid w:val="00F3777F"/>
    <w:rsid w:val="00F512F6"/>
    <w:rsid w:val="00FE40E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D3791562-D9EC-42EC-9672-B60F1E26F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rPr>
  </w:style>
  <w:style w:type="paragraph" w:styleId="Ttulo1">
    <w:name w:val="heading 1"/>
    <w:basedOn w:val="Normal"/>
    <w:next w:val="Normal"/>
    <w:qFormat/>
    <w:pPr>
      <w:keepNext/>
      <w:keepLines/>
      <w:numPr>
        <w:numId w:val="3"/>
      </w:numPr>
      <w:spacing w:before="120" w:after="120"/>
      <w:jc w:val="both"/>
      <w:outlineLvl w:val="0"/>
    </w:pPr>
    <w:rPr>
      <w:b/>
      <w:caps/>
      <w:kern w:val="28"/>
    </w:rPr>
  </w:style>
  <w:style w:type="paragraph" w:styleId="Ttulo2">
    <w:name w:val="heading 2"/>
    <w:basedOn w:val="Normal"/>
    <w:next w:val="Normal"/>
    <w:qFormat/>
    <w:pPr>
      <w:keepLines/>
      <w:numPr>
        <w:ilvl w:val="1"/>
        <w:numId w:val="3"/>
      </w:numPr>
      <w:spacing w:before="60" w:after="60"/>
      <w:jc w:val="both"/>
      <w:outlineLvl w:val="1"/>
    </w:pPr>
  </w:style>
  <w:style w:type="paragraph" w:styleId="Ttulo3">
    <w:name w:val="heading 3"/>
    <w:basedOn w:val="Normal"/>
    <w:next w:val="Normal"/>
    <w:qFormat/>
    <w:pPr>
      <w:keepLines/>
      <w:numPr>
        <w:ilvl w:val="2"/>
        <w:numId w:val="3"/>
      </w:numPr>
      <w:spacing w:before="60" w:after="60"/>
      <w:jc w:val="both"/>
      <w:outlineLvl w:val="2"/>
    </w:pPr>
  </w:style>
  <w:style w:type="paragraph" w:styleId="Ttulo4">
    <w:name w:val="heading 4"/>
    <w:basedOn w:val="Normal"/>
    <w:next w:val="Normal"/>
    <w:qFormat/>
    <w:pPr>
      <w:keepLines/>
      <w:numPr>
        <w:ilvl w:val="3"/>
        <w:numId w:val="3"/>
      </w:numPr>
      <w:spacing w:before="60" w:after="60"/>
      <w:jc w:val="both"/>
      <w:outlineLvl w:val="3"/>
    </w:pPr>
  </w:style>
  <w:style w:type="paragraph" w:styleId="Ttulo5">
    <w:name w:val="heading 5"/>
    <w:basedOn w:val="Normal"/>
    <w:next w:val="Normal"/>
    <w:qFormat/>
    <w:pPr>
      <w:numPr>
        <w:ilvl w:val="4"/>
        <w:numId w:val="3"/>
      </w:numPr>
      <w:spacing w:before="240" w:after="60"/>
      <w:jc w:val="both"/>
      <w:outlineLvl w:val="4"/>
    </w:pPr>
    <w:rPr>
      <w:b/>
    </w:rPr>
  </w:style>
  <w:style w:type="paragraph" w:styleId="Ttulo6">
    <w:name w:val="heading 6"/>
    <w:basedOn w:val="Normal"/>
    <w:next w:val="Normal"/>
    <w:qFormat/>
    <w:pPr>
      <w:numPr>
        <w:ilvl w:val="5"/>
        <w:numId w:val="3"/>
      </w:numPr>
      <w:spacing w:before="240" w:after="60"/>
      <w:jc w:val="both"/>
      <w:outlineLvl w:val="5"/>
    </w:pPr>
    <w:rPr>
      <w:i/>
    </w:rPr>
  </w:style>
  <w:style w:type="paragraph" w:styleId="Ttulo7">
    <w:name w:val="heading 7"/>
    <w:basedOn w:val="Normal"/>
    <w:next w:val="Normal"/>
    <w:qFormat/>
    <w:pPr>
      <w:numPr>
        <w:ilvl w:val="6"/>
        <w:numId w:val="3"/>
      </w:numPr>
      <w:spacing w:before="240" w:after="60"/>
      <w:jc w:val="both"/>
      <w:outlineLvl w:val="6"/>
    </w:pPr>
  </w:style>
  <w:style w:type="paragraph" w:styleId="Ttulo8">
    <w:name w:val="heading 8"/>
    <w:basedOn w:val="Normal"/>
    <w:next w:val="Normal"/>
    <w:qFormat/>
    <w:pPr>
      <w:numPr>
        <w:ilvl w:val="7"/>
        <w:numId w:val="3"/>
      </w:numPr>
      <w:spacing w:before="240" w:after="60"/>
      <w:jc w:val="both"/>
      <w:outlineLvl w:val="7"/>
    </w:pPr>
    <w:rPr>
      <w:i/>
    </w:rPr>
  </w:style>
  <w:style w:type="paragraph" w:styleId="Ttulo9">
    <w:name w:val="heading 9"/>
    <w:basedOn w:val="Normal"/>
    <w:next w:val="Normal"/>
    <w:qFormat/>
    <w:pPr>
      <w:numPr>
        <w:ilvl w:val="8"/>
        <w:numId w:val="3"/>
      </w:numPr>
      <w:spacing w:before="240" w:after="60"/>
      <w:jc w:val="both"/>
      <w:outlineLvl w:val="8"/>
    </w:pPr>
    <w:rPr>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419"/>
        <w:tab w:val="right" w:pos="8838"/>
      </w:tabs>
      <w:jc w:val="both"/>
    </w:pPr>
  </w:style>
  <w:style w:type="paragraph" w:styleId="Rodap">
    <w:name w:val="footer"/>
    <w:basedOn w:val="Normal"/>
    <w:pPr>
      <w:pBdr>
        <w:top w:val="single" w:sz="4" w:space="1" w:color="auto"/>
      </w:pBdr>
      <w:tabs>
        <w:tab w:val="center" w:pos="4419"/>
        <w:tab w:val="right" w:pos="9356"/>
      </w:tabs>
    </w:pPr>
    <w:rPr>
      <w:snapToGrid w:val="0"/>
      <w:sz w:val="16"/>
    </w:rPr>
  </w:style>
  <w:style w:type="paragraph" w:customStyle="1" w:styleId="parag1">
    <w:name w:val="parag1"/>
    <w:basedOn w:val="Ttulo1"/>
    <w:pPr>
      <w:spacing w:before="40" w:after="20"/>
      <w:ind w:left="289" w:firstLine="0"/>
      <w:outlineLvl w:val="9"/>
    </w:pPr>
    <w:rPr>
      <w:b w:val="0"/>
      <w:caps w:val="0"/>
    </w:rPr>
  </w:style>
  <w:style w:type="paragraph" w:customStyle="1" w:styleId="num1">
    <w:name w:val="num1"/>
    <w:basedOn w:val="parag1"/>
    <w:pPr>
      <w:spacing w:before="60" w:after="40"/>
      <w:ind w:left="504" w:hanging="216"/>
    </w:pPr>
  </w:style>
  <w:style w:type="paragraph" w:customStyle="1" w:styleId="num2">
    <w:name w:val="num2"/>
    <w:basedOn w:val="num1"/>
    <w:pPr>
      <w:spacing w:before="100"/>
      <w:ind w:left="936"/>
    </w:pPr>
  </w:style>
  <w:style w:type="paragraph" w:customStyle="1" w:styleId="bola1">
    <w:name w:val="bola 1"/>
    <w:basedOn w:val="Normal"/>
    <w:pPr>
      <w:keepLines/>
      <w:spacing w:before="60" w:after="60"/>
      <w:ind w:left="454" w:hanging="227"/>
      <w:jc w:val="both"/>
    </w:pPr>
  </w:style>
  <w:style w:type="paragraph" w:customStyle="1" w:styleId="parag3">
    <w:name w:val="parag3"/>
    <w:basedOn w:val="Ttulo3"/>
    <w:pPr>
      <w:spacing w:before="40" w:after="20"/>
      <w:ind w:left="1009" w:firstLine="0"/>
      <w:outlineLvl w:val="9"/>
    </w:pPr>
  </w:style>
  <w:style w:type="paragraph" w:customStyle="1" w:styleId="num3">
    <w:name w:val="num3"/>
    <w:basedOn w:val="parag3"/>
    <w:pPr>
      <w:ind w:left="1224" w:hanging="216"/>
    </w:pPr>
  </w:style>
  <w:style w:type="paragraph" w:customStyle="1" w:styleId="bola2">
    <w:name w:val="bola 2"/>
    <w:basedOn w:val="Normal"/>
    <w:pPr>
      <w:keepLines/>
      <w:spacing w:before="60" w:after="60"/>
      <w:ind w:left="680" w:hanging="170"/>
      <w:jc w:val="both"/>
    </w:pPr>
  </w:style>
  <w:style w:type="character" w:customStyle="1" w:styleId="letranormal">
    <w:name w:val="letranormal"/>
    <w:basedOn w:val="Fontepargpadro"/>
  </w:style>
  <w:style w:type="character" w:customStyle="1" w:styleId="Estilo1">
    <w:name w:val="Estilo1"/>
    <w:rPr>
      <w:u w:val="single"/>
    </w:rPr>
  </w:style>
  <w:style w:type="character" w:customStyle="1" w:styleId="italico">
    <w:name w:val="italico"/>
    <w:rPr>
      <w:i/>
    </w:rPr>
  </w:style>
  <w:style w:type="character" w:customStyle="1" w:styleId="itasub">
    <w:name w:val="itasub"/>
    <w:rPr>
      <w:i/>
      <w:u w:val="single"/>
    </w:rPr>
  </w:style>
  <w:style w:type="character" w:customStyle="1" w:styleId="letnorsub">
    <w:name w:val="letnorsub"/>
    <w:rPr>
      <w:u w:val="single"/>
    </w:rPr>
  </w:style>
  <w:style w:type="character" w:customStyle="1" w:styleId="negita">
    <w:name w:val="negita"/>
    <w:rPr>
      <w:b/>
      <w:i/>
    </w:rPr>
  </w:style>
  <w:style w:type="character" w:customStyle="1" w:styleId="negrito">
    <w:name w:val="negrito"/>
    <w:rPr>
      <w:b/>
    </w:rPr>
  </w:style>
  <w:style w:type="character" w:customStyle="1" w:styleId="negsub">
    <w:name w:val="negsub"/>
    <w:rPr>
      <w:b/>
      <w:u w:val="single"/>
    </w:rPr>
  </w:style>
  <w:style w:type="paragraph" w:customStyle="1" w:styleId="num0">
    <w:name w:val="num0"/>
    <w:basedOn w:val="Normal"/>
    <w:pPr>
      <w:spacing w:before="40" w:after="20"/>
      <w:ind w:left="283" w:hanging="283"/>
      <w:jc w:val="both"/>
    </w:pPr>
  </w:style>
  <w:style w:type="paragraph" w:customStyle="1" w:styleId="num1sub1">
    <w:name w:val="num1sub1"/>
    <w:basedOn w:val="num1"/>
    <w:pPr>
      <w:ind w:left="720" w:hanging="360"/>
    </w:pPr>
  </w:style>
  <w:style w:type="paragraph" w:customStyle="1" w:styleId="num1sub2">
    <w:name w:val="num1sub2"/>
    <w:basedOn w:val="num1sub1"/>
    <w:pPr>
      <w:ind w:left="936" w:hanging="504"/>
    </w:pPr>
  </w:style>
  <w:style w:type="paragraph" w:customStyle="1" w:styleId="num2sub1">
    <w:name w:val="num2sub1"/>
    <w:basedOn w:val="num2"/>
    <w:pPr>
      <w:spacing w:before="80"/>
      <w:ind w:left="1152" w:hanging="360"/>
    </w:pPr>
  </w:style>
  <w:style w:type="paragraph" w:customStyle="1" w:styleId="num2sub2">
    <w:name w:val="num2sub2"/>
    <w:basedOn w:val="num2sub1"/>
    <w:pPr>
      <w:ind w:left="1368" w:hanging="504"/>
    </w:pPr>
  </w:style>
  <w:style w:type="character" w:styleId="Nmerodepgina">
    <w:name w:val="page number"/>
    <w:basedOn w:val="Fontepargpadro"/>
  </w:style>
  <w:style w:type="paragraph" w:customStyle="1" w:styleId="parag2">
    <w:name w:val="parag2"/>
    <w:basedOn w:val="Ttulo2"/>
    <w:pPr>
      <w:spacing w:before="40" w:after="20"/>
      <w:ind w:left="567" w:firstLine="0"/>
      <w:outlineLvl w:val="9"/>
    </w:pPr>
  </w:style>
  <w:style w:type="character" w:customStyle="1" w:styleId="sobre">
    <w:name w:val="sobre"/>
    <w:rPr>
      <w:vertAlign w:val="superscript"/>
    </w:rPr>
  </w:style>
  <w:style w:type="character" w:customStyle="1" w:styleId="sub">
    <w:name w:val="sub"/>
    <w:rPr>
      <w:vertAlign w:val="subscript"/>
    </w:rPr>
  </w:style>
  <w:style w:type="character" w:customStyle="1" w:styleId="sublinhado">
    <w:name w:val="sublinhado"/>
    <w:rPr>
      <w:u w:val="single"/>
    </w:rPr>
  </w:style>
  <w:style w:type="paragraph" w:customStyle="1" w:styleId="Centralizado">
    <w:name w:val="Centralizado"/>
    <w:basedOn w:val="Normal"/>
    <w:pPr>
      <w:spacing w:before="120" w:after="120"/>
      <w:jc w:val="center"/>
    </w:pPr>
  </w:style>
  <w:style w:type="paragraph" w:customStyle="1" w:styleId="CentralizadoSombra">
    <w:name w:val="Centralizado Sombra"/>
    <w:basedOn w:val="Centralizado"/>
    <w:next w:val="parag1"/>
    <w:pPr>
      <w:shd w:val="pct10" w:color="auto" w:fill="FFFFFF"/>
    </w:pPr>
  </w:style>
  <w:style w:type="paragraph" w:styleId="Numerada">
    <w:name w:val="List Number"/>
    <w:basedOn w:val="Normal"/>
  </w:style>
  <w:style w:type="paragraph" w:customStyle="1" w:styleId="TituloSombra1">
    <w:name w:val="Titulo Sombra 1"/>
    <w:basedOn w:val="Ttulo1"/>
    <w:next w:val="parag1"/>
    <w:pPr>
      <w:pBdr>
        <w:left w:val="single" w:sz="12" w:space="0" w:color="auto"/>
      </w:pBdr>
      <w:shd w:val="pct10" w:color="auto" w:fill="FFFFFF"/>
    </w:pPr>
  </w:style>
  <w:style w:type="paragraph" w:styleId="Numerada2">
    <w:name w:val="List Number 2"/>
    <w:basedOn w:val="Normal"/>
    <w:pPr>
      <w:tabs>
        <w:tab w:val="num" w:pos="643"/>
      </w:tabs>
      <w:ind w:left="643" w:hanging="360"/>
    </w:pPr>
  </w:style>
  <w:style w:type="paragraph" w:customStyle="1" w:styleId="letrada1">
    <w:name w:val="letrada 1"/>
    <w:basedOn w:val="Numerada"/>
    <w:pPr>
      <w:keepLines/>
      <w:tabs>
        <w:tab w:val="left" w:pos="567"/>
        <w:tab w:val="num" w:pos="644"/>
      </w:tabs>
      <w:spacing w:before="60" w:after="60"/>
      <w:ind w:left="568" w:hanging="284"/>
      <w:jc w:val="both"/>
    </w:pPr>
    <w:rPr>
      <w:kern w:val="28"/>
    </w:rPr>
  </w:style>
  <w:style w:type="paragraph" w:customStyle="1" w:styleId="letrada2">
    <w:name w:val="letrada 2"/>
    <w:basedOn w:val="Numerada2"/>
    <w:pPr>
      <w:keepLines/>
      <w:numPr>
        <w:numId w:val="2"/>
      </w:numPr>
      <w:tabs>
        <w:tab w:val="left" w:pos="907"/>
      </w:tabs>
      <w:spacing w:before="60" w:after="60"/>
      <w:ind w:left="908" w:hanging="284"/>
      <w:jc w:val="both"/>
    </w:pPr>
  </w:style>
  <w:style w:type="paragraph" w:customStyle="1" w:styleId="bola3">
    <w:name w:val="bola 3"/>
    <w:basedOn w:val="Normal"/>
    <w:pPr>
      <w:spacing w:before="60" w:after="60"/>
      <w:ind w:left="1361" w:hanging="284"/>
      <w:jc w:val="both"/>
    </w:pPr>
  </w:style>
  <w:style w:type="paragraph" w:customStyle="1" w:styleId="letrada3">
    <w:name w:val="letrada 3"/>
    <w:basedOn w:val="Normal"/>
    <w:pPr>
      <w:keepLines/>
      <w:spacing w:before="60" w:after="60"/>
    </w:pPr>
  </w:style>
  <w:style w:type="paragraph" w:styleId="Corpodetexto2">
    <w:name w:val="Body Text 2"/>
    <w:basedOn w:val="Normal"/>
    <w:pPr>
      <w:jc w:val="center"/>
    </w:pPr>
    <w:rPr>
      <w:kern w:val="28"/>
    </w:rPr>
  </w:style>
  <w:style w:type="paragraph" w:styleId="Ttulo">
    <w:name w:val="Title"/>
    <w:basedOn w:val="Normal"/>
    <w:qFormat/>
    <w:pPr>
      <w:ind w:left="851" w:hanging="851"/>
      <w:jc w:val="center"/>
    </w:pPr>
    <w:rPr>
      <w:rFonts w:ascii="Times New Roman" w:hAnsi="Times New Roman"/>
      <w:b/>
      <w:sz w:val="32"/>
    </w:rPr>
  </w:style>
  <w:style w:type="character" w:styleId="Hyperlink">
    <w:name w:val="Hyperlink"/>
    <w:rPr>
      <w:color w:val="0000FF"/>
      <w:u w:val="single"/>
    </w:rPr>
  </w:style>
  <w:style w:type="paragraph" w:customStyle="1" w:styleId="BodyTextIndent31">
    <w:name w:val="Body Text Indent 31"/>
    <w:basedOn w:val="Normal"/>
    <w:pPr>
      <w:widowControl w:val="0"/>
      <w:ind w:left="567" w:hanging="567"/>
      <w:jc w:val="both"/>
    </w:pPr>
  </w:style>
  <w:style w:type="paragraph" w:styleId="Recuodecorpodetexto">
    <w:name w:val="Body Text Indent"/>
    <w:basedOn w:val="Normal"/>
    <w:pPr>
      <w:ind w:left="567" w:hanging="567"/>
      <w:jc w:val="both"/>
    </w:pPr>
    <w:rPr>
      <w:rFonts w:ascii="Times New Roman" w:hAnsi="Times New Roman"/>
      <w:color w:val="000000"/>
      <w:sz w:val="24"/>
    </w:rPr>
  </w:style>
  <w:style w:type="paragraph" w:styleId="Recuodecorpodetexto2">
    <w:name w:val="Body Text Indent 2"/>
    <w:basedOn w:val="Normal"/>
    <w:pPr>
      <w:ind w:left="540"/>
    </w:pPr>
  </w:style>
  <w:style w:type="paragraph" w:styleId="Recuodecorpodetexto3">
    <w:name w:val="Body Text Indent 3"/>
    <w:basedOn w:val="Normal"/>
    <w:pPr>
      <w:ind w:left="709" w:hanging="283"/>
      <w:jc w:val="both"/>
    </w:pPr>
  </w:style>
  <w:style w:type="paragraph" w:customStyle="1" w:styleId="Recuodecorpodetexto21">
    <w:name w:val="Recuo de corpo de texto 21"/>
    <w:basedOn w:val="Normal"/>
    <w:pPr>
      <w:ind w:left="1276" w:hanging="567"/>
      <w:jc w:val="both"/>
    </w:pPr>
    <w:rPr>
      <w:rFonts w:ascii="Times New Roman" w:hAnsi="Times New Roman"/>
      <w:sz w:val="24"/>
    </w:rPr>
  </w:style>
  <w:style w:type="paragraph" w:customStyle="1" w:styleId="Corpodetexto21">
    <w:name w:val="Corpo de texto 21"/>
    <w:basedOn w:val="Normal"/>
    <w:pPr>
      <w:ind w:left="3969"/>
      <w:jc w:val="both"/>
    </w:pPr>
    <w:rPr>
      <w:rFonts w:ascii="Times New Roman" w:hAnsi="Times New Roman"/>
      <w:sz w:val="24"/>
      <w:lang w:val="en-US"/>
    </w:rPr>
  </w:style>
  <w:style w:type="paragraph" w:styleId="Corpodetexto">
    <w:name w:val="Body Text"/>
    <w:basedOn w:val="Normal"/>
    <w:pPr>
      <w:widowControl w:val="0"/>
      <w:jc w:val="both"/>
    </w:pPr>
    <w:rPr>
      <w:rFonts w:ascii="Times New Roman" w:hAnsi="Times New Roman"/>
      <w:sz w:val="24"/>
    </w:rPr>
  </w:style>
  <w:style w:type="paragraph" w:styleId="Corpodetexto3">
    <w:name w:val="Body Text 3"/>
    <w:basedOn w:val="Normal"/>
    <w:pPr>
      <w:pBdr>
        <w:top w:val="single" w:sz="12" w:space="1" w:color="auto"/>
        <w:left w:val="single" w:sz="12" w:space="4" w:color="auto"/>
        <w:bottom w:val="single" w:sz="12" w:space="1" w:color="auto"/>
        <w:right w:val="single" w:sz="12" w:space="4" w:color="auto"/>
      </w:pBdr>
    </w:pPr>
    <w:rPr>
      <w:b/>
    </w:rPr>
  </w:style>
  <w:style w:type="character" w:styleId="Forte">
    <w:name w:val="Strong"/>
    <w:qFormat/>
    <w:rPr>
      <w:b/>
    </w:rPr>
  </w:style>
  <w:style w:type="character" w:styleId="Refdecomentrio">
    <w:name w:val="annotation reference"/>
    <w:semiHidden/>
    <w:rPr>
      <w:sz w:val="16"/>
    </w:rPr>
  </w:style>
  <w:style w:type="paragraph" w:styleId="Textodecomentrio">
    <w:name w:val="annotation text"/>
    <w:basedOn w:val="Normal"/>
    <w:semiHidden/>
    <w:rPr>
      <w:sz w:val="20"/>
    </w:rPr>
  </w:style>
  <w:style w:type="paragraph" w:styleId="Textodebalo">
    <w:name w:val="Balloon Text"/>
    <w:basedOn w:val="Normal"/>
    <w:semiHidden/>
    <w:rPr>
      <w:rFonts w:ascii="Tahoma" w:hAnsi="Tahoma" w:cs="Tahoma"/>
      <w:sz w:val="16"/>
      <w:szCs w:val="16"/>
    </w:rPr>
  </w:style>
  <w:style w:type="paragraph" w:customStyle="1" w:styleId="Estilo2">
    <w:name w:val="Estilo2"/>
    <w:basedOn w:val="Cabealho"/>
    <w:next w:val="Centralizado"/>
    <w:rsid w:val="00864C20"/>
    <w:pPr>
      <w:pBdr>
        <w:bottom w:val="single" w:sz="4" w:space="16" w:color="auto"/>
      </w:pBdr>
      <w:jc w:val="center"/>
    </w:pPr>
    <w:rPr>
      <w:sz w:val="16"/>
    </w:rPr>
  </w:style>
  <w:style w:type="paragraph" w:customStyle="1" w:styleId="Anexos1">
    <w:name w:val="Anexos1"/>
    <w:basedOn w:val="Normal"/>
    <w:rsid w:val="00864C20"/>
    <w:pPr>
      <w:widowControl w:val="0"/>
      <w:spacing w:line="360" w:lineRule="auto"/>
      <w:jc w:val="center"/>
    </w:pPr>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9</Pages>
  <Words>1954</Words>
  <Characters>10556</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Anexo 3</vt:lpstr>
    </vt:vector>
  </TitlesOfParts>
  <Company>Telefônica</Company>
  <LinksUpToDate>false</LinksUpToDate>
  <CharactersWithSpaces>12486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3</dc:title>
  <dc:creator>José carlos Cunha</dc:creator>
  <cp:lastModifiedBy>Claudia Cristina Ribeiro Macedo</cp:lastModifiedBy>
  <cp:revision>24</cp:revision>
  <cp:lastPrinted>2021-04-01T18:14:00Z</cp:lastPrinted>
  <dcterms:created xsi:type="dcterms:W3CDTF">2015-04-14T14:20:00Z</dcterms:created>
  <dcterms:modified xsi:type="dcterms:W3CDTF">2021-04-01T18:14:00Z</dcterms:modified>
</cp:coreProperties>
</file>