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968" w:rsidRPr="00492CB7" w:rsidRDefault="008D5968" w:rsidP="00956430">
      <w:pPr>
        <w:pStyle w:val="Anexos1"/>
        <w:outlineLvl w:val="0"/>
        <w:rPr>
          <w:rFonts w:cs="Arial"/>
          <w:sz w:val="24"/>
          <w:szCs w:val="24"/>
        </w:rPr>
      </w:pPr>
      <w:bookmarkStart w:id="0" w:name="_Toc430685685"/>
      <w:bookmarkStart w:id="1" w:name="_GoBack"/>
      <w:bookmarkEnd w:id="1"/>
    </w:p>
    <w:bookmarkEnd w:id="0"/>
    <w:p w:rsidR="00A7777E" w:rsidRPr="00492CB7" w:rsidRDefault="00A74E1F" w:rsidP="00956430">
      <w:pPr>
        <w:pStyle w:val="Anexos1"/>
        <w:outlineLvl w:val="0"/>
        <w:rPr>
          <w:rFonts w:cs="Arial"/>
          <w:sz w:val="24"/>
          <w:szCs w:val="24"/>
        </w:rPr>
      </w:pPr>
      <w:r w:rsidRPr="00492CB7">
        <w:rPr>
          <w:rFonts w:cs="Arial"/>
          <w:sz w:val="24"/>
          <w:szCs w:val="24"/>
        </w:rPr>
        <w:t xml:space="preserve">ANEXO 7 - </w:t>
      </w:r>
      <w:r w:rsidR="00A7777E" w:rsidRPr="00492CB7">
        <w:rPr>
          <w:rFonts w:cs="Arial"/>
          <w:sz w:val="24"/>
          <w:szCs w:val="24"/>
        </w:rPr>
        <w:t>APÊNDICE A</w:t>
      </w:r>
      <w:r w:rsidRPr="00492CB7">
        <w:rPr>
          <w:rFonts w:cs="Arial"/>
          <w:sz w:val="24"/>
          <w:szCs w:val="24"/>
        </w:rPr>
        <w:t xml:space="preserve"> </w:t>
      </w:r>
    </w:p>
    <w:p w:rsidR="00A7777E" w:rsidRPr="00492CB7" w:rsidRDefault="00A7777E" w:rsidP="00956430">
      <w:pPr>
        <w:pStyle w:val="Anexos1"/>
        <w:outlineLvl w:val="0"/>
        <w:rPr>
          <w:rFonts w:cs="Arial"/>
          <w:sz w:val="24"/>
          <w:szCs w:val="24"/>
        </w:rPr>
      </w:pPr>
      <w:r w:rsidRPr="00492CB7">
        <w:rPr>
          <w:rFonts w:cs="Arial"/>
          <w:sz w:val="24"/>
          <w:szCs w:val="24"/>
        </w:rPr>
        <w:t>ESPECIFICAÇÕES TÉCNICAS</w:t>
      </w:r>
    </w:p>
    <w:p w:rsidR="00A7777E" w:rsidRPr="00492CB7" w:rsidRDefault="00A7777E" w:rsidP="00956430">
      <w:pPr>
        <w:pStyle w:val="Anexos"/>
        <w:spacing w:line="360" w:lineRule="auto"/>
        <w:rPr>
          <w:rFonts w:cs="Arial"/>
          <w:szCs w:val="24"/>
        </w:rPr>
      </w:pPr>
    </w:p>
    <w:p w:rsidR="00A7777E" w:rsidRPr="00492CB7" w:rsidRDefault="00A7777E" w:rsidP="00956430">
      <w:pPr>
        <w:pStyle w:val="Anexos"/>
        <w:tabs>
          <w:tab w:val="left" w:pos="284"/>
        </w:tabs>
        <w:spacing w:line="360" w:lineRule="auto"/>
        <w:outlineLvl w:val="0"/>
        <w:rPr>
          <w:rFonts w:cs="Arial"/>
          <w:b/>
          <w:szCs w:val="24"/>
        </w:rPr>
      </w:pPr>
      <w:r w:rsidRPr="00492CB7">
        <w:rPr>
          <w:rFonts w:cs="Arial"/>
          <w:b/>
          <w:szCs w:val="24"/>
        </w:rPr>
        <w:t>1.</w:t>
      </w:r>
      <w:r w:rsidRPr="00492CB7">
        <w:rPr>
          <w:rFonts w:cs="Arial"/>
          <w:b/>
          <w:szCs w:val="24"/>
        </w:rPr>
        <w:tab/>
        <w:t>Interface Física:</w:t>
      </w:r>
    </w:p>
    <w:p w:rsidR="00A7777E" w:rsidRPr="00492CB7" w:rsidRDefault="00A7777E" w:rsidP="00956430">
      <w:pPr>
        <w:pStyle w:val="Anexos"/>
        <w:spacing w:line="360" w:lineRule="auto"/>
        <w:rPr>
          <w:rFonts w:cs="Arial"/>
          <w:szCs w:val="24"/>
        </w:rPr>
      </w:pPr>
    </w:p>
    <w:p w:rsidR="00A7777E" w:rsidRPr="00492CB7" w:rsidRDefault="00A7777E" w:rsidP="00956430">
      <w:pPr>
        <w:pStyle w:val="Anexos"/>
        <w:tabs>
          <w:tab w:val="left" w:pos="284"/>
        </w:tabs>
        <w:spacing w:line="360" w:lineRule="auto"/>
        <w:ind w:left="284" w:hanging="284"/>
        <w:rPr>
          <w:rFonts w:cs="Arial"/>
          <w:szCs w:val="24"/>
        </w:rPr>
      </w:pPr>
      <w:r w:rsidRPr="00492CB7">
        <w:rPr>
          <w:rFonts w:cs="Arial"/>
          <w:szCs w:val="24"/>
        </w:rPr>
        <w:tab/>
        <w:t xml:space="preserve">Recomendações G.703, G.704, G.706 da UIT. </w:t>
      </w:r>
      <w:r w:rsidR="00AC5266" w:rsidRPr="00492CB7">
        <w:rPr>
          <w:rFonts w:cs="Arial"/>
          <w:szCs w:val="24"/>
        </w:rPr>
        <w:t>(Prática TELEBRÀS N</w:t>
      </w:r>
      <w:r w:rsidR="00AC5266" w:rsidRPr="00492CB7">
        <w:rPr>
          <w:rFonts w:cs="Arial"/>
          <w:szCs w:val="24"/>
          <w:u w:val="single"/>
          <w:vertAlign w:val="superscript"/>
        </w:rPr>
        <w:t>o</w:t>
      </w:r>
      <w:r w:rsidR="00AC5266" w:rsidRPr="00492CB7">
        <w:rPr>
          <w:rFonts w:cs="Arial"/>
          <w:szCs w:val="24"/>
        </w:rPr>
        <w:t xml:space="preserve"> 225 -100 -706 - “Especificações Gerais de Equipamento Multiplex a 2048 kbit/s” e 220 - 250 - 707 - “Requisitos Mínimos de Interface de Transmissão - Características Elétricas e Físicas”). Recomendações G.821 e G823 da UIT, para aspectos de qualidade.</w:t>
      </w:r>
    </w:p>
    <w:p w:rsidR="00A7777E" w:rsidRPr="00492CB7" w:rsidRDefault="00A7777E" w:rsidP="00956430">
      <w:pPr>
        <w:pStyle w:val="Anexos"/>
        <w:spacing w:line="360" w:lineRule="auto"/>
        <w:rPr>
          <w:rFonts w:cs="Arial"/>
          <w:szCs w:val="24"/>
        </w:rPr>
      </w:pPr>
    </w:p>
    <w:p w:rsidR="00A7777E" w:rsidRPr="00492CB7" w:rsidRDefault="00A7777E" w:rsidP="00956430">
      <w:pPr>
        <w:pStyle w:val="Anexos"/>
        <w:tabs>
          <w:tab w:val="left" w:pos="284"/>
        </w:tabs>
        <w:spacing w:line="360" w:lineRule="auto"/>
        <w:outlineLvl w:val="0"/>
        <w:rPr>
          <w:rFonts w:cs="Arial"/>
          <w:b/>
          <w:szCs w:val="24"/>
        </w:rPr>
      </w:pPr>
      <w:bookmarkStart w:id="2" w:name="_Toc430685686"/>
      <w:r w:rsidRPr="00492CB7">
        <w:rPr>
          <w:rFonts w:cs="Arial"/>
          <w:b/>
          <w:szCs w:val="24"/>
        </w:rPr>
        <w:t>2.</w:t>
      </w:r>
      <w:r w:rsidRPr="00492CB7">
        <w:rPr>
          <w:rFonts w:cs="Arial"/>
          <w:b/>
          <w:szCs w:val="24"/>
        </w:rPr>
        <w:tab/>
        <w:t>Sistema de Sinalização:</w:t>
      </w:r>
      <w:bookmarkEnd w:id="2"/>
    </w:p>
    <w:p w:rsidR="00A7777E" w:rsidRPr="00492CB7" w:rsidRDefault="00A7777E" w:rsidP="00956430">
      <w:pPr>
        <w:pStyle w:val="Anexos"/>
        <w:numPr>
          <w:ilvl w:val="12"/>
          <w:numId w:val="0"/>
        </w:numPr>
        <w:spacing w:line="360" w:lineRule="auto"/>
        <w:rPr>
          <w:rFonts w:cs="Arial"/>
          <w:szCs w:val="24"/>
        </w:rPr>
      </w:pPr>
    </w:p>
    <w:p w:rsidR="00A7777E" w:rsidRPr="00492CB7" w:rsidRDefault="00A7777E" w:rsidP="00956430">
      <w:pPr>
        <w:pStyle w:val="Anexos"/>
        <w:spacing w:line="360" w:lineRule="auto"/>
        <w:ind w:left="851"/>
        <w:rPr>
          <w:rFonts w:cs="Arial"/>
          <w:szCs w:val="24"/>
        </w:rPr>
      </w:pPr>
      <w:r w:rsidRPr="00492CB7">
        <w:rPr>
          <w:rFonts w:cs="Arial"/>
          <w:szCs w:val="24"/>
        </w:rPr>
        <w:t>Sistema de Sinalização por Canal Comum N.º 7: Em conformidade com as seguintes Práticas TELEBRÁS:</w:t>
      </w:r>
    </w:p>
    <w:p w:rsidR="00A7777E" w:rsidRPr="00492CB7" w:rsidRDefault="00A7777E" w:rsidP="00956430">
      <w:pPr>
        <w:pStyle w:val="Anexos"/>
        <w:numPr>
          <w:ilvl w:val="12"/>
          <w:numId w:val="0"/>
        </w:numPr>
        <w:spacing w:before="120" w:line="360" w:lineRule="auto"/>
        <w:ind w:left="1418" w:hanging="284"/>
        <w:rPr>
          <w:rFonts w:cs="Arial"/>
          <w:szCs w:val="24"/>
        </w:rPr>
      </w:pPr>
      <w:r w:rsidRPr="00492CB7">
        <w:rPr>
          <w:rFonts w:cs="Arial"/>
          <w:szCs w:val="24"/>
        </w:rPr>
        <w:t>-</w:t>
      </w:r>
      <w:r w:rsidRPr="00492CB7">
        <w:rPr>
          <w:rFonts w:cs="Arial"/>
          <w:szCs w:val="24"/>
        </w:rPr>
        <w:tab/>
        <w:t>N</w:t>
      </w:r>
      <w:r w:rsidRPr="00492CB7">
        <w:rPr>
          <w:rFonts w:cs="Arial"/>
          <w:szCs w:val="24"/>
          <w:u w:val="single"/>
          <w:vertAlign w:val="superscript"/>
        </w:rPr>
        <w:t>o</w:t>
      </w:r>
      <w:r w:rsidRPr="00492CB7">
        <w:rPr>
          <w:rFonts w:cs="Arial"/>
          <w:szCs w:val="24"/>
        </w:rPr>
        <w:t xml:space="preserve"> 220-250-735 STB "Requisitos Mínimos do Subsistema de Transferência de Mensagens do Sistema de Sinalização por Canal Comum (MTP)";</w:t>
      </w:r>
    </w:p>
    <w:p w:rsidR="00A7777E" w:rsidRPr="00492CB7" w:rsidRDefault="00A7777E" w:rsidP="00956430">
      <w:pPr>
        <w:pStyle w:val="Anexos"/>
        <w:numPr>
          <w:ilvl w:val="12"/>
          <w:numId w:val="0"/>
        </w:numPr>
        <w:spacing w:before="120" w:line="360" w:lineRule="auto"/>
        <w:ind w:left="1418" w:hanging="284"/>
        <w:rPr>
          <w:rFonts w:cs="Arial"/>
          <w:szCs w:val="24"/>
        </w:rPr>
      </w:pPr>
      <w:r w:rsidRPr="00492CB7">
        <w:rPr>
          <w:rFonts w:cs="Arial"/>
          <w:szCs w:val="24"/>
        </w:rPr>
        <w:t>-</w:t>
      </w:r>
      <w:r w:rsidRPr="00492CB7">
        <w:rPr>
          <w:rFonts w:cs="Arial"/>
          <w:szCs w:val="24"/>
        </w:rPr>
        <w:tab/>
        <w:t>N</w:t>
      </w:r>
      <w:r w:rsidRPr="00492CB7">
        <w:rPr>
          <w:rFonts w:cs="Arial"/>
          <w:szCs w:val="24"/>
          <w:u w:val="single"/>
          <w:vertAlign w:val="superscript"/>
        </w:rPr>
        <w:t>o</w:t>
      </w:r>
      <w:r w:rsidRPr="00492CB7">
        <w:rPr>
          <w:rFonts w:cs="Arial"/>
          <w:szCs w:val="24"/>
        </w:rPr>
        <w:t xml:space="preserve"> 220-250-732 STB "Subsistema de Usuário RDSI (ISUP) - Sistema de Sinalização por Canal Comum".</w:t>
      </w:r>
    </w:p>
    <w:p w:rsidR="00A7777E" w:rsidRPr="00492CB7" w:rsidRDefault="00A7777E" w:rsidP="00956430">
      <w:pPr>
        <w:pStyle w:val="Anexos"/>
        <w:numPr>
          <w:ilvl w:val="12"/>
          <w:numId w:val="0"/>
        </w:numPr>
        <w:spacing w:line="360" w:lineRule="auto"/>
        <w:rPr>
          <w:rFonts w:cs="Arial"/>
          <w:szCs w:val="24"/>
        </w:rPr>
      </w:pPr>
      <w:bookmarkStart w:id="3" w:name="_Toc430685687"/>
    </w:p>
    <w:p w:rsidR="00A7777E" w:rsidRPr="00492CB7" w:rsidRDefault="00A7777E" w:rsidP="00956430">
      <w:pPr>
        <w:pStyle w:val="Anexos"/>
        <w:tabs>
          <w:tab w:val="left" w:pos="284"/>
        </w:tabs>
        <w:spacing w:line="360" w:lineRule="auto"/>
        <w:outlineLvl w:val="0"/>
        <w:rPr>
          <w:rFonts w:cs="Arial"/>
          <w:b/>
          <w:szCs w:val="24"/>
        </w:rPr>
      </w:pPr>
      <w:r w:rsidRPr="00492CB7">
        <w:rPr>
          <w:rFonts w:cs="Arial"/>
          <w:b/>
          <w:szCs w:val="24"/>
        </w:rPr>
        <w:t xml:space="preserve">3. Sistemas de Sincronismo: </w:t>
      </w:r>
    </w:p>
    <w:p w:rsidR="00A7777E" w:rsidRPr="00492CB7" w:rsidRDefault="00A7777E" w:rsidP="00956430">
      <w:pPr>
        <w:pStyle w:val="Anexos"/>
        <w:spacing w:line="360" w:lineRule="auto"/>
        <w:ind w:left="851"/>
        <w:rPr>
          <w:rFonts w:cs="Arial"/>
          <w:szCs w:val="24"/>
        </w:rPr>
      </w:pPr>
    </w:p>
    <w:p w:rsidR="00A7777E" w:rsidRPr="00492CB7" w:rsidRDefault="00A7777E" w:rsidP="00956430">
      <w:pPr>
        <w:pStyle w:val="Anexos"/>
        <w:numPr>
          <w:ilvl w:val="0"/>
          <w:numId w:val="1"/>
        </w:numPr>
        <w:spacing w:line="360" w:lineRule="auto"/>
        <w:ind w:left="1134" w:hanging="283"/>
        <w:rPr>
          <w:rFonts w:cs="Arial"/>
          <w:szCs w:val="24"/>
        </w:rPr>
      </w:pPr>
      <w:r w:rsidRPr="00492CB7">
        <w:rPr>
          <w:rFonts w:cs="Arial"/>
          <w:szCs w:val="24"/>
        </w:rPr>
        <w:t>Em conformidade com a Prática TELEBRÁS N</w:t>
      </w:r>
      <w:r w:rsidRPr="00492CB7">
        <w:rPr>
          <w:rFonts w:cs="Arial"/>
          <w:szCs w:val="24"/>
          <w:u w:val="single"/>
          <w:vertAlign w:val="superscript"/>
        </w:rPr>
        <w:t>o</w:t>
      </w:r>
      <w:r w:rsidRPr="00492CB7">
        <w:rPr>
          <w:rFonts w:cs="Arial"/>
          <w:szCs w:val="24"/>
        </w:rPr>
        <w:t xml:space="preserve"> 220 - 250 - 708 - Requisitos mínimos de sincronismo para CPA-T.</w:t>
      </w:r>
      <w:bookmarkEnd w:id="3"/>
    </w:p>
    <w:p w:rsidR="00A7777E" w:rsidRPr="00492CB7" w:rsidRDefault="00A7777E" w:rsidP="00956430">
      <w:pPr>
        <w:pStyle w:val="Anexos"/>
        <w:spacing w:line="360" w:lineRule="auto"/>
        <w:ind w:left="851"/>
        <w:rPr>
          <w:rFonts w:cs="Arial"/>
          <w:szCs w:val="24"/>
        </w:rPr>
      </w:pPr>
    </w:p>
    <w:p w:rsidR="00A7777E" w:rsidRDefault="00A7777E" w:rsidP="00956430">
      <w:pPr>
        <w:pStyle w:val="Anexos"/>
        <w:tabs>
          <w:tab w:val="left" w:pos="851"/>
        </w:tabs>
        <w:spacing w:before="120" w:after="120" w:line="360" w:lineRule="auto"/>
        <w:outlineLvl w:val="0"/>
        <w:rPr>
          <w:rFonts w:cs="Arial"/>
          <w:b/>
          <w:szCs w:val="24"/>
        </w:rPr>
      </w:pPr>
      <w:r w:rsidRPr="00492CB7">
        <w:rPr>
          <w:rFonts w:cs="Arial"/>
          <w:b/>
          <w:szCs w:val="24"/>
        </w:rPr>
        <w:t>4</w:t>
      </w:r>
      <w:r w:rsidR="007649F4" w:rsidRPr="00492CB7">
        <w:rPr>
          <w:rFonts w:cs="Arial"/>
          <w:b/>
          <w:szCs w:val="24"/>
        </w:rPr>
        <w:t xml:space="preserve">. </w:t>
      </w:r>
      <w:r w:rsidRPr="00492CB7">
        <w:rPr>
          <w:rFonts w:cs="Arial"/>
          <w:b/>
          <w:szCs w:val="24"/>
        </w:rPr>
        <w:t>Padrões de Desempenho e Qualidade:</w:t>
      </w:r>
    </w:p>
    <w:p w:rsidR="00446B19" w:rsidRPr="00492CB7" w:rsidRDefault="00446B19" w:rsidP="00956430">
      <w:pPr>
        <w:pStyle w:val="Anexos"/>
        <w:tabs>
          <w:tab w:val="left" w:pos="851"/>
        </w:tabs>
        <w:spacing w:before="120" w:after="120" w:line="360" w:lineRule="auto"/>
        <w:outlineLvl w:val="0"/>
        <w:rPr>
          <w:rFonts w:cs="Arial"/>
          <w:szCs w:val="24"/>
        </w:rPr>
      </w:pPr>
    </w:p>
    <w:p w:rsidR="00A7777E" w:rsidRPr="00492CB7" w:rsidRDefault="00A7777E" w:rsidP="00956430">
      <w:pPr>
        <w:pStyle w:val="Anexos"/>
        <w:numPr>
          <w:ilvl w:val="12"/>
          <w:numId w:val="0"/>
        </w:numPr>
        <w:spacing w:line="360" w:lineRule="auto"/>
        <w:ind w:left="1211"/>
        <w:rPr>
          <w:rFonts w:cs="Arial"/>
          <w:szCs w:val="24"/>
        </w:rPr>
      </w:pPr>
      <w:r w:rsidRPr="00492CB7">
        <w:rPr>
          <w:rFonts w:cs="Arial"/>
          <w:szCs w:val="24"/>
        </w:rPr>
        <w:t xml:space="preserve">Em cada ponto de interconexão deve ser assegurada uma disponibilidade operacional mensal de 99,8% (noventa e nove e oito décimos por cento), sento esta disponibilidade definida como a relação entre o tempo em </w:t>
      </w:r>
      <w:r w:rsidRPr="00492CB7">
        <w:rPr>
          <w:rFonts w:cs="Arial"/>
          <w:szCs w:val="24"/>
        </w:rPr>
        <w:lastRenderedPageBreak/>
        <w:t>que o sistema apresenta características técnicas e operacionais especificadas e o tempo total considerado.</w:t>
      </w:r>
    </w:p>
    <w:p w:rsidR="00A7777E" w:rsidRPr="00492CB7" w:rsidRDefault="00A7777E" w:rsidP="00956430">
      <w:pPr>
        <w:pStyle w:val="Anexos"/>
        <w:numPr>
          <w:ilvl w:val="12"/>
          <w:numId w:val="0"/>
        </w:numPr>
        <w:spacing w:line="360" w:lineRule="auto"/>
        <w:ind w:left="1211"/>
        <w:rPr>
          <w:rFonts w:cs="Arial"/>
          <w:szCs w:val="24"/>
        </w:rPr>
      </w:pPr>
      <w:r w:rsidRPr="00492CB7">
        <w:rPr>
          <w:rFonts w:cs="Arial"/>
          <w:szCs w:val="24"/>
        </w:rPr>
        <w:t>O tempo indisponível de manutenção preventiva não é computado no cálculo da disponibilidade. O período de observação a ser considerado é de 1(um) mês, ou seja, deverá ser considerado o período compreendido entre o primeiro e o último dia do mês (Calendário Juliano).</w:t>
      </w:r>
    </w:p>
    <w:p w:rsidR="00A7777E" w:rsidRPr="00492CB7" w:rsidRDefault="00A7777E" w:rsidP="00956430">
      <w:pPr>
        <w:pStyle w:val="Anexos"/>
        <w:numPr>
          <w:ilvl w:val="0"/>
          <w:numId w:val="1"/>
        </w:numPr>
        <w:spacing w:before="120" w:line="360" w:lineRule="auto"/>
        <w:ind w:left="1135" w:hanging="284"/>
        <w:rPr>
          <w:rFonts w:cs="Arial"/>
          <w:szCs w:val="24"/>
        </w:rPr>
      </w:pPr>
      <w:r w:rsidRPr="00492CB7">
        <w:rPr>
          <w:rFonts w:cs="Arial"/>
          <w:szCs w:val="24"/>
        </w:rPr>
        <w:t xml:space="preserve">Perda no enlace </w:t>
      </w:r>
      <w:r w:rsidRPr="00492CB7">
        <w:rPr>
          <w:rFonts w:cs="Arial"/>
          <w:color w:val="000000"/>
          <w:szCs w:val="24"/>
        </w:rPr>
        <w:t>de</w:t>
      </w:r>
      <w:r w:rsidRPr="00492CB7">
        <w:rPr>
          <w:rFonts w:cs="Arial"/>
          <w:szCs w:val="24"/>
        </w:rPr>
        <w:t xml:space="preserve"> Interconexão</w:t>
      </w:r>
    </w:p>
    <w:p w:rsidR="00A7777E" w:rsidRPr="00492CB7" w:rsidRDefault="00A7777E" w:rsidP="00956430">
      <w:pPr>
        <w:pStyle w:val="Anexos"/>
        <w:numPr>
          <w:ilvl w:val="12"/>
          <w:numId w:val="0"/>
        </w:numPr>
        <w:spacing w:before="120" w:line="360" w:lineRule="auto"/>
        <w:ind w:left="1134"/>
        <w:rPr>
          <w:rFonts w:cs="Arial"/>
          <w:szCs w:val="24"/>
        </w:rPr>
      </w:pPr>
      <w:r w:rsidRPr="00492CB7">
        <w:rPr>
          <w:rFonts w:cs="Arial"/>
          <w:szCs w:val="24"/>
        </w:rPr>
        <w:t xml:space="preserve">Para as rotas finais de interconexão a perda deverá ser </w:t>
      </w:r>
      <w:r w:rsidRPr="00492CB7">
        <w:rPr>
          <w:rFonts w:cs="Arial"/>
          <w:b/>
          <w:szCs w:val="24"/>
        </w:rPr>
        <w:t>&lt; ou = a 1%</w:t>
      </w:r>
      <w:r w:rsidRPr="00492CB7">
        <w:rPr>
          <w:rFonts w:cs="Arial"/>
          <w:szCs w:val="24"/>
        </w:rPr>
        <w:t>.</w:t>
      </w:r>
    </w:p>
    <w:p w:rsidR="00A7777E" w:rsidRPr="00492CB7" w:rsidRDefault="00A7777E" w:rsidP="00956430">
      <w:pPr>
        <w:pStyle w:val="Anexos"/>
        <w:numPr>
          <w:ilvl w:val="12"/>
          <w:numId w:val="0"/>
        </w:numPr>
        <w:spacing w:before="120" w:line="360" w:lineRule="auto"/>
        <w:ind w:left="1134"/>
        <w:rPr>
          <w:rFonts w:cs="Arial"/>
          <w:color w:val="000000"/>
          <w:szCs w:val="24"/>
        </w:rPr>
      </w:pPr>
      <w:r w:rsidRPr="00492CB7">
        <w:rPr>
          <w:rFonts w:cs="Arial"/>
          <w:color w:val="000000"/>
          <w:szCs w:val="24"/>
        </w:rPr>
        <w:t>A aferição da perda no enlace final de interconexão deverá ser feita mediante análise dos relatórios de tráfego, que mostra os resultados das medições realizadas em tráfego real, na hora de maior movimento (HMM) do enlace, sendo a avaliação dos resultados realizada, trimestralmente, em conjunto pelas Empresas.</w:t>
      </w:r>
    </w:p>
    <w:p w:rsidR="00A7777E" w:rsidRPr="00492CB7" w:rsidRDefault="00A7777E" w:rsidP="00FE1D40">
      <w:pPr>
        <w:pStyle w:val="Anexos"/>
        <w:numPr>
          <w:ilvl w:val="12"/>
          <w:numId w:val="0"/>
        </w:numPr>
        <w:spacing w:before="120" w:line="360" w:lineRule="auto"/>
        <w:ind w:left="1134"/>
        <w:rPr>
          <w:rFonts w:cs="Arial"/>
          <w:color w:val="000000"/>
          <w:szCs w:val="24"/>
        </w:rPr>
      </w:pPr>
      <w:r w:rsidRPr="00492CB7">
        <w:rPr>
          <w:rFonts w:cs="Arial"/>
          <w:color w:val="000000"/>
          <w:szCs w:val="24"/>
        </w:rPr>
        <w:t>O método e a freq</w:t>
      </w:r>
      <w:r w:rsidR="00492CB7">
        <w:rPr>
          <w:rFonts w:cs="Arial"/>
          <w:color w:val="000000"/>
          <w:szCs w:val="24"/>
        </w:rPr>
        <w:t>u</w:t>
      </w:r>
      <w:r w:rsidRPr="00492CB7">
        <w:rPr>
          <w:rFonts w:cs="Arial"/>
          <w:color w:val="000000"/>
          <w:szCs w:val="24"/>
        </w:rPr>
        <w:t xml:space="preserve">ência das medições, o processo de avaliação dos resultados e o modelo de cálculo da perda no enlace de interconexão, deverão ser acordados entre as Partes, na primeira reunião de </w:t>
      </w:r>
      <w:r w:rsidRPr="00492CB7">
        <w:rPr>
          <w:rFonts w:cs="Arial"/>
          <w:szCs w:val="24"/>
        </w:rPr>
        <w:t>Planejamento Técnico Integrado conforme definido no Apêndice A do Anexo 5.</w:t>
      </w:r>
    </w:p>
    <w:p w:rsidR="00FE1D40" w:rsidRPr="00492CB7" w:rsidRDefault="00FE1D40" w:rsidP="00FE1D40">
      <w:pPr>
        <w:pStyle w:val="Anexos"/>
        <w:spacing w:line="360" w:lineRule="auto"/>
        <w:ind w:left="851"/>
        <w:rPr>
          <w:rFonts w:cs="Arial"/>
          <w:color w:val="000000"/>
          <w:szCs w:val="24"/>
        </w:rPr>
      </w:pPr>
    </w:p>
    <w:p w:rsidR="00A7777E" w:rsidRPr="00492CB7" w:rsidRDefault="00A7777E" w:rsidP="00FE1D40">
      <w:pPr>
        <w:pStyle w:val="Anexos"/>
        <w:numPr>
          <w:ilvl w:val="0"/>
          <w:numId w:val="1"/>
        </w:numPr>
        <w:spacing w:line="360" w:lineRule="auto"/>
        <w:ind w:left="1134" w:hanging="283"/>
        <w:rPr>
          <w:rFonts w:cs="Arial"/>
          <w:color w:val="000000"/>
          <w:szCs w:val="24"/>
        </w:rPr>
      </w:pPr>
      <w:r w:rsidRPr="00492CB7">
        <w:rPr>
          <w:rFonts w:cs="Arial"/>
          <w:szCs w:val="24"/>
        </w:rPr>
        <w:t>Qualidade</w:t>
      </w:r>
      <w:r w:rsidRPr="00492CB7">
        <w:rPr>
          <w:rFonts w:cs="Arial"/>
          <w:color w:val="000000"/>
          <w:szCs w:val="24"/>
        </w:rPr>
        <w:t xml:space="preserve"> de Rede</w:t>
      </w:r>
    </w:p>
    <w:p w:rsidR="00A7777E" w:rsidRPr="00492CB7" w:rsidRDefault="00A7777E" w:rsidP="00956430">
      <w:pPr>
        <w:pStyle w:val="Anexos"/>
        <w:numPr>
          <w:ilvl w:val="12"/>
          <w:numId w:val="0"/>
        </w:numPr>
        <w:spacing w:before="120" w:line="360" w:lineRule="auto"/>
        <w:ind w:left="1134"/>
        <w:rPr>
          <w:rFonts w:cs="Arial"/>
          <w:color w:val="000000"/>
          <w:szCs w:val="24"/>
        </w:rPr>
      </w:pPr>
      <w:r w:rsidRPr="00492CB7">
        <w:rPr>
          <w:rFonts w:cs="Arial"/>
          <w:color w:val="000000"/>
          <w:szCs w:val="24"/>
        </w:rPr>
        <w:t>Os níveis de qualidade das redes interconectadas deverão atender aos objetivos estabelecidos no Plano Geral de Metas de Qualidade para o Serviço Telefônico Fixo Comutado, conforme Resolução da ANATEL, N</w:t>
      </w:r>
      <w:r w:rsidRPr="00492CB7">
        <w:rPr>
          <w:rFonts w:cs="Arial"/>
          <w:color w:val="000000"/>
          <w:szCs w:val="24"/>
          <w:u w:val="single"/>
          <w:vertAlign w:val="superscript"/>
        </w:rPr>
        <w:t>o</w:t>
      </w:r>
      <w:r w:rsidRPr="00492CB7">
        <w:rPr>
          <w:rFonts w:cs="Arial"/>
          <w:color w:val="000000"/>
          <w:szCs w:val="24"/>
        </w:rPr>
        <w:t xml:space="preserve"> 30, de 29 de Junho de 1998. </w:t>
      </w:r>
    </w:p>
    <w:p w:rsidR="00A7777E" w:rsidRPr="00492CB7" w:rsidRDefault="00A7777E" w:rsidP="00956430">
      <w:pPr>
        <w:pStyle w:val="Anexos"/>
        <w:numPr>
          <w:ilvl w:val="12"/>
          <w:numId w:val="0"/>
        </w:numPr>
        <w:spacing w:before="120" w:line="360" w:lineRule="auto"/>
        <w:ind w:left="1134"/>
        <w:rPr>
          <w:rFonts w:cs="Arial"/>
          <w:color w:val="000000"/>
          <w:szCs w:val="24"/>
        </w:rPr>
      </w:pPr>
      <w:r w:rsidRPr="00492CB7">
        <w:rPr>
          <w:rFonts w:cs="Arial"/>
          <w:color w:val="000000"/>
          <w:szCs w:val="24"/>
        </w:rPr>
        <w:t>A evolução dos níveis de desempenho e qualidade das redes deverá ser avaliada nas reuniões de planejamento previstas no Anexo 5.</w:t>
      </w:r>
    </w:p>
    <w:p w:rsidR="00A7777E" w:rsidRPr="00492CB7" w:rsidRDefault="00A7777E" w:rsidP="00956430">
      <w:pPr>
        <w:pStyle w:val="Anexos"/>
        <w:numPr>
          <w:ilvl w:val="12"/>
          <w:numId w:val="0"/>
        </w:numPr>
        <w:spacing w:line="360" w:lineRule="auto"/>
        <w:rPr>
          <w:rFonts w:cs="Arial"/>
          <w:color w:val="000000"/>
          <w:szCs w:val="24"/>
        </w:rPr>
      </w:pPr>
    </w:p>
    <w:p w:rsidR="00A7777E" w:rsidRPr="00492CB7" w:rsidRDefault="00A7777E" w:rsidP="00956430">
      <w:pPr>
        <w:pStyle w:val="Anexos"/>
        <w:numPr>
          <w:ilvl w:val="0"/>
          <w:numId w:val="10"/>
        </w:numPr>
        <w:spacing w:before="120" w:line="360" w:lineRule="auto"/>
        <w:rPr>
          <w:rFonts w:cs="Arial"/>
          <w:color w:val="000000"/>
          <w:szCs w:val="24"/>
        </w:rPr>
      </w:pPr>
      <w:r w:rsidRPr="00492CB7">
        <w:rPr>
          <w:rFonts w:cs="Arial"/>
          <w:color w:val="000000"/>
          <w:szCs w:val="24"/>
        </w:rPr>
        <w:t>Restauração de enlace</w:t>
      </w:r>
    </w:p>
    <w:p w:rsidR="00A7777E" w:rsidRPr="00492CB7" w:rsidRDefault="00A7777E" w:rsidP="00956430">
      <w:pPr>
        <w:pStyle w:val="Anexos"/>
        <w:spacing w:before="120" w:line="360" w:lineRule="auto"/>
        <w:ind w:left="1200"/>
        <w:rPr>
          <w:rFonts w:cs="Arial"/>
          <w:color w:val="000000"/>
          <w:szCs w:val="24"/>
        </w:rPr>
      </w:pPr>
      <w:r w:rsidRPr="00492CB7">
        <w:rPr>
          <w:rFonts w:cs="Arial"/>
          <w:color w:val="000000"/>
          <w:szCs w:val="24"/>
        </w:rPr>
        <w:t>Os objetivos a serem alcançados na restauração de enlace são:</w:t>
      </w:r>
    </w:p>
    <w:p w:rsidR="00A7777E" w:rsidRPr="00492CB7" w:rsidRDefault="00A7777E" w:rsidP="00956430">
      <w:pPr>
        <w:pStyle w:val="Anexos"/>
        <w:numPr>
          <w:ilvl w:val="0"/>
          <w:numId w:val="11"/>
        </w:numPr>
        <w:spacing w:before="120" w:line="360" w:lineRule="auto"/>
        <w:rPr>
          <w:rFonts w:cs="Arial"/>
          <w:color w:val="000000"/>
          <w:szCs w:val="24"/>
        </w:rPr>
      </w:pPr>
      <w:r w:rsidRPr="00492CB7">
        <w:rPr>
          <w:rFonts w:cs="Arial"/>
          <w:color w:val="000000"/>
          <w:szCs w:val="24"/>
        </w:rPr>
        <w:t>Restauração de equipamentos eletrônicos: em um período de 02 (duas) horas.</w:t>
      </w:r>
    </w:p>
    <w:p w:rsidR="00A7777E" w:rsidRPr="00492CB7" w:rsidRDefault="00A7777E" w:rsidP="00956430">
      <w:pPr>
        <w:pStyle w:val="Anexos"/>
        <w:numPr>
          <w:ilvl w:val="0"/>
          <w:numId w:val="11"/>
        </w:numPr>
        <w:spacing w:before="120" w:line="360" w:lineRule="auto"/>
        <w:rPr>
          <w:rFonts w:cs="Arial"/>
          <w:color w:val="000000"/>
          <w:szCs w:val="24"/>
        </w:rPr>
      </w:pPr>
      <w:r w:rsidRPr="00492CB7">
        <w:rPr>
          <w:rFonts w:cs="Arial"/>
          <w:color w:val="000000"/>
          <w:szCs w:val="24"/>
        </w:rPr>
        <w:lastRenderedPageBreak/>
        <w:t>Restauração de cabo: início da restauração em um período de 02 (duas) horas, re-roteamento do tráfego afetado em um período adicional de 01 (uma) hora, restauração do cabo em um período de 08 (oito) horas após a falha.</w:t>
      </w:r>
    </w:p>
    <w:p w:rsidR="00A7777E" w:rsidRDefault="00A7777E" w:rsidP="00956430">
      <w:pPr>
        <w:pStyle w:val="Anexos"/>
        <w:spacing w:before="120" w:line="360" w:lineRule="auto"/>
        <w:ind w:left="708"/>
        <w:rPr>
          <w:rFonts w:cs="Arial"/>
          <w:color w:val="000000"/>
          <w:szCs w:val="24"/>
        </w:rPr>
      </w:pPr>
      <w:r w:rsidRPr="00492CB7">
        <w:rPr>
          <w:rFonts w:cs="Arial"/>
          <w:color w:val="000000"/>
          <w:szCs w:val="24"/>
        </w:rPr>
        <w:t>As Partes deverão avaliar os parâmetro</w:t>
      </w:r>
      <w:r w:rsidR="00EB1E7A" w:rsidRPr="00492CB7">
        <w:rPr>
          <w:rFonts w:cs="Arial"/>
          <w:color w:val="000000"/>
          <w:szCs w:val="24"/>
        </w:rPr>
        <w:t>s</w:t>
      </w:r>
      <w:r w:rsidRPr="00492CB7">
        <w:rPr>
          <w:rFonts w:cs="Arial"/>
          <w:color w:val="000000"/>
          <w:szCs w:val="24"/>
        </w:rPr>
        <w:t xml:space="preserve"> acima citados, em conformidade com as diversas tecnologias de enlace utilizados na Interconexão</w:t>
      </w:r>
      <w:r w:rsidR="00711D4D" w:rsidRPr="00492CB7">
        <w:rPr>
          <w:rFonts w:cs="Arial"/>
          <w:color w:val="000000"/>
          <w:szCs w:val="24"/>
        </w:rPr>
        <w:t>.</w:t>
      </w:r>
    </w:p>
    <w:p w:rsidR="00446B19" w:rsidRPr="00492CB7" w:rsidRDefault="00446B19" w:rsidP="00956430">
      <w:pPr>
        <w:pStyle w:val="Anexos"/>
        <w:spacing w:before="120" w:line="360" w:lineRule="auto"/>
        <w:ind w:left="708"/>
        <w:rPr>
          <w:rFonts w:cs="Arial"/>
          <w:color w:val="000000"/>
          <w:szCs w:val="24"/>
        </w:rPr>
      </w:pPr>
    </w:p>
    <w:p w:rsidR="00A7777E" w:rsidRDefault="00A7777E" w:rsidP="00956430">
      <w:pPr>
        <w:pStyle w:val="Anexos"/>
        <w:tabs>
          <w:tab w:val="left" w:pos="284"/>
        </w:tabs>
        <w:spacing w:line="360" w:lineRule="auto"/>
        <w:outlineLvl w:val="0"/>
        <w:rPr>
          <w:rFonts w:cs="Arial"/>
          <w:b/>
          <w:szCs w:val="24"/>
        </w:rPr>
      </w:pPr>
      <w:r w:rsidRPr="00492CB7">
        <w:rPr>
          <w:rFonts w:cs="Arial"/>
          <w:b/>
          <w:szCs w:val="24"/>
        </w:rPr>
        <w:t>5. Encaminhamento de chamadas</w:t>
      </w:r>
    </w:p>
    <w:p w:rsidR="00446B19" w:rsidRPr="00492CB7" w:rsidRDefault="00446B19" w:rsidP="00956430">
      <w:pPr>
        <w:pStyle w:val="Anexos"/>
        <w:tabs>
          <w:tab w:val="left" w:pos="284"/>
        </w:tabs>
        <w:spacing w:line="360" w:lineRule="auto"/>
        <w:outlineLvl w:val="0"/>
        <w:rPr>
          <w:rFonts w:cs="Arial"/>
          <w:b/>
          <w:szCs w:val="24"/>
        </w:rPr>
      </w:pPr>
    </w:p>
    <w:p w:rsidR="00A7777E" w:rsidRPr="00492CB7" w:rsidRDefault="00A7777E" w:rsidP="00956430">
      <w:pPr>
        <w:pStyle w:val="Anexos"/>
        <w:numPr>
          <w:ilvl w:val="0"/>
          <w:numId w:val="10"/>
        </w:numPr>
        <w:spacing w:before="120" w:line="360" w:lineRule="auto"/>
        <w:rPr>
          <w:rFonts w:cs="Arial"/>
          <w:color w:val="000000"/>
          <w:szCs w:val="24"/>
        </w:rPr>
      </w:pPr>
      <w:r w:rsidRPr="00492CB7">
        <w:rPr>
          <w:rFonts w:cs="Arial"/>
          <w:color w:val="000000"/>
          <w:szCs w:val="24"/>
        </w:rPr>
        <w:t>Identificação do assinante Chamador:</w:t>
      </w:r>
    </w:p>
    <w:p w:rsidR="00A7777E" w:rsidRPr="00492CB7" w:rsidRDefault="00A7777E" w:rsidP="00956430">
      <w:pPr>
        <w:pStyle w:val="Anexos"/>
        <w:spacing w:before="120" w:line="360" w:lineRule="auto"/>
        <w:ind w:left="480"/>
        <w:rPr>
          <w:rFonts w:cs="Arial"/>
          <w:color w:val="000000"/>
          <w:szCs w:val="24"/>
        </w:rPr>
      </w:pPr>
      <w:r w:rsidRPr="00492CB7">
        <w:rPr>
          <w:rFonts w:cs="Arial"/>
          <w:szCs w:val="24"/>
        </w:rPr>
        <w:t xml:space="preserve">Todas as chamadas cursadas pelo Ponto de Interconexão entre as redes da </w:t>
      </w:r>
      <w:r w:rsidR="00654493" w:rsidRPr="00492CB7">
        <w:rPr>
          <w:rFonts w:cs="Arial"/>
          <w:szCs w:val="24"/>
          <w:u w:color="FF0000"/>
        </w:rPr>
        <w:t>TELE XX</w:t>
      </w:r>
      <w:r w:rsidRPr="00492CB7">
        <w:rPr>
          <w:rFonts w:cs="Arial"/>
          <w:szCs w:val="24"/>
        </w:rPr>
        <w:t xml:space="preserve"> </w:t>
      </w:r>
      <w:r w:rsidRPr="00492CB7">
        <w:rPr>
          <w:rFonts w:cs="Arial"/>
          <w:color w:val="000000"/>
          <w:szCs w:val="24"/>
        </w:rPr>
        <w:t xml:space="preserve">e a </w:t>
      </w:r>
      <w:r w:rsidR="006C625C" w:rsidRPr="00492CB7">
        <w:rPr>
          <w:rFonts w:cs="Arial"/>
          <w:color w:val="000000"/>
          <w:szCs w:val="24"/>
        </w:rPr>
        <w:t>ALGAR</w:t>
      </w:r>
      <w:r w:rsidRPr="00492CB7">
        <w:rPr>
          <w:rFonts w:cs="Arial"/>
          <w:color w:val="000000"/>
          <w:szCs w:val="24"/>
        </w:rPr>
        <w:t xml:space="preserve"> TELECOM deverão conter a identificação do assinante chamador, composta do número nacional, ou tronco chave quando aplicável.</w:t>
      </w:r>
    </w:p>
    <w:p w:rsidR="00A7777E" w:rsidRPr="00492CB7" w:rsidRDefault="00A7777E" w:rsidP="00956430">
      <w:pPr>
        <w:pStyle w:val="Anexos"/>
        <w:numPr>
          <w:ilvl w:val="0"/>
          <w:numId w:val="10"/>
        </w:numPr>
        <w:spacing w:before="120" w:line="360" w:lineRule="auto"/>
        <w:rPr>
          <w:rFonts w:cs="Arial"/>
          <w:color w:val="000000"/>
          <w:szCs w:val="24"/>
        </w:rPr>
      </w:pPr>
      <w:r w:rsidRPr="00492CB7">
        <w:rPr>
          <w:rFonts w:cs="Arial"/>
          <w:color w:val="000000"/>
          <w:szCs w:val="24"/>
        </w:rPr>
        <w:t xml:space="preserve">Encaminhamento de Chamadas </w:t>
      </w:r>
      <w:r w:rsidR="002A51AE" w:rsidRPr="00492CB7">
        <w:rPr>
          <w:rFonts w:cs="Arial"/>
          <w:color w:val="000000"/>
          <w:szCs w:val="24"/>
        </w:rPr>
        <w:t>a</w:t>
      </w:r>
      <w:r w:rsidRPr="00492CB7">
        <w:rPr>
          <w:rFonts w:cs="Arial"/>
          <w:color w:val="000000"/>
          <w:szCs w:val="24"/>
        </w:rPr>
        <w:t xml:space="preserve"> Cobrar:</w:t>
      </w:r>
    </w:p>
    <w:p w:rsidR="00A7777E" w:rsidRPr="00492CB7" w:rsidRDefault="00A7777E" w:rsidP="00956430">
      <w:pPr>
        <w:pStyle w:val="Anexos"/>
        <w:spacing w:before="120" w:line="360" w:lineRule="auto"/>
        <w:ind w:left="480"/>
        <w:rPr>
          <w:rFonts w:cs="Arial"/>
          <w:color w:val="000000"/>
          <w:szCs w:val="24"/>
        </w:rPr>
      </w:pPr>
      <w:r w:rsidRPr="00492CB7">
        <w:rPr>
          <w:rFonts w:cs="Arial"/>
          <w:color w:val="000000"/>
          <w:szCs w:val="24"/>
        </w:rPr>
        <w:t xml:space="preserve">As Partes deverão encaminhar os dígitos discados para a rede da outra Parte para que possibilite a caracterização da natureza </w:t>
      </w:r>
      <w:r w:rsidR="002A51AE" w:rsidRPr="00492CB7">
        <w:rPr>
          <w:rFonts w:cs="Arial"/>
          <w:color w:val="000000"/>
          <w:szCs w:val="24"/>
        </w:rPr>
        <w:t>a</w:t>
      </w:r>
      <w:r w:rsidRPr="00492CB7">
        <w:rPr>
          <w:rFonts w:cs="Arial"/>
          <w:color w:val="000000"/>
          <w:szCs w:val="24"/>
        </w:rPr>
        <w:t xml:space="preserve"> cobrar.</w:t>
      </w:r>
    </w:p>
    <w:sectPr w:rsidR="00A7777E" w:rsidRPr="00492CB7" w:rsidSect="00492CB7">
      <w:headerReference w:type="default" r:id="rId7"/>
      <w:footerReference w:type="default" r:id="rId8"/>
      <w:pgSz w:w="11907" w:h="16840" w:code="9"/>
      <w:pgMar w:top="1701" w:right="1134" w:bottom="1134" w:left="1701" w:header="426" w:footer="11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4C8" w:rsidRDefault="009234C8">
      <w:r>
        <w:separator/>
      </w:r>
    </w:p>
  </w:endnote>
  <w:endnote w:type="continuationSeparator" w:id="0">
    <w:p w:rsidR="009234C8" w:rsidRDefault="0092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E1F" w:rsidRPr="00492CB7" w:rsidRDefault="00A74E1F">
    <w:pPr>
      <w:pStyle w:val="Rodap"/>
      <w:jc w:val="center"/>
      <w:rPr>
        <w:rFonts w:cs="Arial"/>
        <w:bCs/>
        <w:sz w:val="18"/>
        <w:szCs w:val="18"/>
      </w:rPr>
    </w:pPr>
    <w:r w:rsidRPr="00492CB7">
      <w:rPr>
        <w:rFonts w:cs="Arial"/>
        <w:sz w:val="18"/>
        <w:szCs w:val="18"/>
      </w:rPr>
      <w:t xml:space="preserve">Página </w:t>
    </w:r>
    <w:r w:rsidRPr="00492CB7">
      <w:rPr>
        <w:rFonts w:cs="Arial"/>
        <w:bCs/>
        <w:sz w:val="18"/>
        <w:szCs w:val="18"/>
      </w:rPr>
      <w:fldChar w:fldCharType="begin"/>
    </w:r>
    <w:r w:rsidRPr="00492CB7">
      <w:rPr>
        <w:rFonts w:cs="Arial"/>
        <w:bCs/>
        <w:sz w:val="18"/>
        <w:szCs w:val="18"/>
      </w:rPr>
      <w:instrText>PAGE</w:instrText>
    </w:r>
    <w:r w:rsidRPr="00492CB7">
      <w:rPr>
        <w:rFonts w:cs="Arial"/>
        <w:bCs/>
        <w:sz w:val="18"/>
        <w:szCs w:val="18"/>
      </w:rPr>
      <w:fldChar w:fldCharType="separate"/>
    </w:r>
    <w:r w:rsidR="00DE770E">
      <w:rPr>
        <w:rFonts w:cs="Arial"/>
        <w:bCs/>
        <w:noProof/>
        <w:sz w:val="18"/>
        <w:szCs w:val="18"/>
      </w:rPr>
      <w:t>1</w:t>
    </w:r>
    <w:r w:rsidRPr="00492CB7">
      <w:rPr>
        <w:rFonts w:cs="Arial"/>
        <w:bCs/>
        <w:sz w:val="18"/>
        <w:szCs w:val="18"/>
      </w:rPr>
      <w:fldChar w:fldCharType="end"/>
    </w:r>
    <w:r w:rsidRPr="00492CB7">
      <w:rPr>
        <w:rFonts w:cs="Arial"/>
        <w:sz w:val="18"/>
        <w:szCs w:val="18"/>
      </w:rPr>
      <w:t xml:space="preserve"> de </w:t>
    </w:r>
    <w:r w:rsidRPr="00492CB7">
      <w:rPr>
        <w:rFonts w:cs="Arial"/>
        <w:bCs/>
        <w:sz w:val="18"/>
        <w:szCs w:val="18"/>
      </w:rPr>
      <w:fldChar w:fldCharType="begin"/>
    </w:r>
    <w:r w:rsidRPr="00492CB7">
      <w:rPr>
        <w:rFonts w:cs="Arial"/>
        <w:bCs/>
        <w:sz w:val="18"/>
        <w:szCs w:val="18"/>
      </w:rPr>
      <w:instrText>NUMPAGES</w:instrText>
    </w:r>
    <w:r w:rsidRPr="00492CB7">
      <w:rPr>
        <w:rFonts w:cs="Arial"/>
        <w:bCs/>
        <w:sz w:val="18"/>
        <w:szCs w:val="18"/>
      </w:rPr>
      <w:fldChar w:fldCharType="separate"/>
    </w:r>
    <w:r w:rsidR="00DE770E">
      <w:rPr>
        <w:rFonts w:cs="Arial"/>
        <w:bCs/>
        <w:noProof/>
        <w:sz w:val="18"/>
        <w:szCs w:val="18"/>
      </w:rPr>
      <w:t>3</w:t>
    </w:r>
    <w:r w:rsidRPr="00492CB7">
      <w:rPr>
        <w:rFonts w:cs="Arial"/>
        <w:bCs/>
        <w:sz w:val="18"/>
        <w:szCs w:val="18"/>
      </w:rPr>
      <w:fldChar w:fldCharType="end"/>
    </w:r>
  </w:p>
  <w:p w:rsidR="00EB1E7A" w:rsidRDefault="00EB1E7A">
    <w:pPr>
      <w:pStyle w:val="Rodap"/>
      <w:jc w:val="center"/>
      <w:rPr>
        <w:noProof/>
      </w:rPr>
    </w:pPr>
    <w:r>
      <w:rPr>
        <w:rFonts w:ascii="Times New Roman" w:hAnsi="Times New Roman"/>
        <w:sz w:val="18"/>
        <w:szCs w:val="18"/>
      </w:rPr>
      <w:tab/>
    </w:r>
    <w:r>
      <w:rPr>
        <w:rFonts w:ascii="Times New Roman" w:hAnsi="Times New Roman"/>
        <w:sz w:val="18"/>
        <w:szCs w:val="18"/>
      </w:rPr>
      <w:tab/>
    </w:r>
  </w:p>
  <w:p w:rsidR="005458D3" w:rsidRDefault="005458D3">
    <w:pPr>
      <w:pStyle w:val="Rodap"/>
      <w:jc w:val="center"/>
      <w:rPr>
        <w:noProof/>
      </w:rPr>
    </w:pPr>
  </w:p>
  <w:p w:rsidR="005458D3" w:rsidRDefault="005458D3">
    <w:pPr>
      <w:pStyle w:val="Rodap"/>
      <w:jc w:val="center"/>
      <w:rPr>
        <w:noProof/>
      </w:rPr>
    </w:pPr>
  </w:p>
  <w:p w:rsidR="005458D3" w:rsidRPr="00E44889" w:rsidRDefault="005458D3">
    <w:pPr>
      <w:pStyle w:val="Rodap"/>
      <w:jc w:val="center"/>
      <w:rPr>
        <w:rFonts w:ascii="Times New Roman" w:hAnsi="Times New Roman"/>
        <w:sz w:val="18"/>
        <w:szCs w:val="18"/>
      </w:rPr>
    </w:pPr>
  </w:p>
  <w:p w:rsidR="00A74E1F" w:rsidRDefault="00A74E1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4C8" w:rsidRDefault="009234C8">
      <w:r>
        <w:separator/>
      </w:r>
    </w:p>
  </w:footnote>
  <w:footnote w:type="continuationSeparator" w:id="0">
    <w:p w:rsidR="009234C8" w:rsidRDefault="009234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266" w:rsidRDefault="00EB1E7A" w:rsidP="00EB1E7A">
    <w:pPr>
      <w:pStyle w:val="Cabealho"/>
      <w:pBdr>
        <w:bottom w:val="single" w:sz="4" w:space="1" w:color="auto"/>
      </w:pBdr>
      <w:rPr>
        <w:sz w:val="16"/>
      </w:rPr>
    </w:pPr>
    <w:r>
      <w:rPr>
        <w:sz w:val="16"/>
      </w:rPr>
      <w:tab/>
    </w:r>
    <w:r>
      <w:rPr>
        <w:sz w:val="16"/>
      </w:rPr>
      <w:tab/>
    </w:r>
  </w:p>
  <w:p w:rsidR="00492CB7" w:rsidRDefault="00492CB7" w:rsidP="00492CB7">
    <w:pPr>
      <w:pStyle w:val="Cabealho"/>
      <w:pBdr>
        <w:bottom w:val="single" w:sz="4" w:space="1" w:color="auto"/>
      </w:pBdr>
      <w:rPr>
        <w:noProof/>
      </w:rPr>
    </w:pPr>
  </w:p>
  <w:p w:rsidR="00047C6F" w:rsidRDefault="00047C6F" w:rsidP="00492CB7">
    <w:pPr>
      <w:pStyle w:val="Cabealho"/>
      <w:pBdr>
        <w:bottom w:val="single" w:sz="4" w:space="1" w:color="auto"/>
      </w:pBdr>
      <w:rPr>
        <w:color w:val="FF0000"/>
        <w:sz w:val="16"/>
      </w:rPr>
    </w:pPr>
  </w:p>
  <w:p w:rsidR="007649F4" w:rsidRPr="00492CB7" w:rsidRDefault="007649F4">
    <w:pPr>
      <w:pStyle w:val="Cabealho"/>
      <w:pBdr>
        <w:bottom w:val="single" w:sz="4" w:space="1" w:color="auto"/>
      </w:pBdr>
      <w:jc w:val="center"/>
      <w:rPr>
        <w:rFonts w:ascii="Times New Roman" w:hAnsi="Times New Roman"/>
        <w:sz w:val="16"/>
      </w:rPr>
    </w:pPr>
    <w:r w:rsidRPr="00654493">
      <w:rPr>
        <w:color w:val="FF0000"/>
        <w:sz w:val="16"/>
      </w:rPr>
      <w:t xml:space="preserve"> </w:t>
    </w:r>
    <w:r w:rsidRPr="00492CB7">
      <w:rPr>
        <w:rFonts w:ascii="Times New Roman" w:hAnsi="Times New Roman"/>
        <w:sz w:val="16"/>
      </w:rPr>
      <w:t xml:space="preserve">APÊNDICE A DO ANEXO 7 AO CONTRATO DE INTERCONEXÃO </w:t>
    </w:r>
  </w:p>
  <w:p w:rsidR="007649F4" w:rsidRPr="00492CB7" w:rsidRDefault="00492CB7">
    <w:pPr>
      <w:pStyle w:val="Cabealho"/>
      <w:pBdr>
        <w:bottom w:val="single" w:sz="4" w:space="1" w:color="auto"/>
      </w:pBdr>
      <w:jc w:val="center"/>
      <w:rPr>
        <w:rFonts w:ascii="Times New Roman" w:hAnsi="Times New Roman"/>
        <w:sz w:val="16"/>
      </w:rPr>
    </w:pPr>
    <w:r w:rsidRPr="00492CB7">
      <w:rPr>
        <w:rFonts w:ascii="Times New Roman" w:hAnsi="Times New Roman"/>
        <w:sz w:val="16"/>
      </w:rPr>
      <w:t>PARA TRÁFEGO TELEFÔNICO ENTRE A ALGAR E TELE-XX</w:t>
    </w:r>
  </w:p>
  <w:p w:rsidR="007649F4" w:rsidRPr="00BB6E51" w:rsidRDefault="007649F4" w:rsidP="00AE78FF">
    <w:pPr>
      <w:pStyle w:val="Cabealho"/>
      <w:pBdr>
        <w:bottom w:val="single" w:sz="4" w:space="1" w:color="auto"/>
      </w:pBdr>
      <w:jc w:val="center"/>
      <w:rPr>
        <w:rFonts w:ascii="Times New Roman" w:hAnsi="Times New Roman"/>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5E6F19"/>
    <w:multiLevelType w:val="singleLevel"/>
    <w:tmpl w:val="C734C82E"/>
    <w:lvl w:ilvl="0">
      <w:start w:val="6"/>
      <w:numFmt w:val="bullet"/>
      <w:lvlText w:val="–"/>
      <w:lvlJc w:val="left"/>
      <w:pPr>
        <w:tabs>
          <w:tab w:val="num" w:pos="1494"/>
        </w:tabs>
        <w:ind w:left="1494" w:hanging="360"/>
      </w:pPr>
      <w:rPr>
        <w:rFonts w:hint="default"/>
      </w:rPr>
    </w:lvl>
  </w:abstractNum>
  <w:abstractNum w:abstractNumId="2" w15:restartNumberingAfterBreak="0">
    <w:nsid w:val="1192339D"/>
    <w:multiLevelType w:val="singleLevel"/>
    <w:tmpl w:val="F9921CF6"/>
    <w:lvl w:ilvl="0">
      <w:start w:val="1"/>
      <w:numFmt w:val="lowerLetter"/>
      <w:lvlText w:val="%1)"/>
      <w:lvlJc w:val="left"/>
      <w:pPr>
        <w:tabs>
          <w:tab w:val="num" w:pos="360"/>
        </w:tabs>
        <w:ind w:left="360" w:hanging="360"/>
      </w:pPr>
    </w:lvl>
  </w:abstractNum>
  <w:abstractNum w:abstractNumId="3" w15:restartNumberingAfterBreak="0">
    <w:nsid w:val="15DE2589"/>
    <w:multiLevelType w:val="hybridMultilevel"/>
    <w:tmpl w:val="43F0CE58"/>
    <w:lvl w:ilvl="0" w:tplc="8494ACFC">
      <w:start w:val="1"/>
      <w:numFmt w:val="bullet"/>
      <w:lvlText w:val=""/>
      <w:lvlJc w:val="left"/>
      <w:pPr>
        <w:tabs>
          <w:tab w:val="num" w:pos="1068"/>
        </w:tabs>
        <w:ind w:left="1068" w:hanging="360"/>
      </w:pPr>
      <w:rPr>
        <w:rFonts w:ascii="Symbol" w:hAnsi="Symbol" w:hint="default"/>
      </w:rPr>
    </w:lvl>
    <w:lvl w:ilvl="1" w:tplc="DDAEECBA" w:tentative="1">
      <w:start w:val="1"/>
      <w:numFmt w:val="bullet"/>
      <w:lvlText w:val="o"/>
      <w:lvlJc w:val="left"/>
      <w:pPr>
        <w:tabs>
          <w:tab w:val="num" w:pos="1788"/>
        </w:tabs>
        <w:ind w:left="1788" w:hanging="360"/>
      </w:pPr>
      <w:rPr>
        <w:rFonts w:ascii="Courier New" w:hAnsi="Courier New" w:hint="default"/>
      </w:rPr>
    </w:lvl>
    <w:lvl w:ilvl="2" w:tplc="1C7E5F90" w:tentative="1">
      <w:start w:val="1"/>
      <w:numFmt w:val="bullet"/>
      <w:lvlText w:val=""/>
      <w:lvlJc w:val="left"/>
      <w:pPr>
        <w:tabs>
          <w:tab w:val="num" w:pos="2508"/>
        </w:tabs>
        <w:ind w:left="2508" w:hanging="360"/>
      </w:pPr>
      <w:rPr>
        <w:rFonts w:ascii="Wingdings" w:hAnsi="Wingdings" w:hint="default"/>
      </w:rPr>
    </w:lvl>
    <w:lvl w:ilvl="3" w:tplc="7DFC9020" w:tentative="1">
      <w:start w:val="1"/>
      <w:numFmt w:val="bullet"/>
      <w:lvlText w:val=""/>
      <w:lvlJc w:val="left"/>
      <w:pPr>
        <w:tabs>
          <w:tab w:val="num" w:pos="3228"/>
        </w:tabs>
        <w:ind w:left="3228" w:hanging="360"/>
      </w:pPr>
      <w:rPr>
        <w:rFonts w:ascii="Symbol" w:hAnsi="Symbol" w:hint="default"/>
      </w:rPr>
    </w:lvl>
    <w:lvl w:ilvl="4" w:tplc="8792790C" w:tentative="1">
      <w:start w:val="1"/>
      <w:numFmt w:val="bullet"/>
      <w:lvlText w:val="o"/>
      <w:lvlJc w:val="left"/>
      <w:pPr>
        <w:tabs>
          <w:tab w:val="num" w:pos="3948"/>
        </w:tabs>
        <w:ind w:left="3948" w:hanging="360"/>
      </w:pPr>
      <w:rPr>
        <w:rFonts w:ascii="Courier New" w:hAnsi="Courier New" w:hint="default"/>
      </w:rPr>
    </w:lvl>
    <w:lvl w:ilvl="5" w:tplc="1BC23078" w:tentative="1">
      <w:start w:val="1"/>
      <w:numFmt w:val="bullet"/>
      <w:lvlText w:val=""/>
      <w:lvlJc w:val="left"/>
      <w:pPr>
        <w:tabs>
          <w:tab w:val="num" w:pos="4668"/>
        </w:tabs>
        <w:ind w:left="4668" w:hanging="360"/>
      </w:pPr>
      <w:rPr>
        <w:rFonts w:ascii="Wingdings" w:hAnsi="Wingdings" w:hint="default"/>
      </w:rPr>
    </w:lvl>
    <w:lvl w:ilvl="6" w:tplc="B150F27E" w:tentative="1">
      <w:start w:val="1"/>
      <w:numFmt w:val="bullet"/>
      <w:lvlText w:val=""/>
      <w:lvlJc w:val="left"/>
      <w:pPr>
        <w:tabs>
          <w:tab w:val="num" w:pos="5388"/>
        </w:tabs>
        <w:ind w:left="5388" w:hanging="360"/>
      </w:pPr>
      <w:rPr>
        <w:rFonts w:ascii="Symbol" w:hAnsi="Symbol" w:hint="default"/>
      </w:rPr>
    </w:lvl>
    <w:lvl w:ilvl="7" w:tplc="808E27B4" w:tentative="1">
      <w:start w:val="1"/>
      <w:numFmt w:val="bullet"/>
      <w:lvlText w:val="o"/>
      <w:lvlJc w:val="left"/>
      <w:pPr>
        <w:tabs>
          <w:tab w:val="num" w:pos="6108"/>
        </w:tabs>
        <w:ind w:left="6108" w:hanging="360"/>
      </w:pPr>
      <w:rPr>
        <w:rFonts w:ascii="Courier New" w:hAnsi="Courier New" w:hint="default"/>
      </w:rPr>
    </w:lvl>
    <w:lvl w:ilvl="8" w:tplc="6FE8AB9A"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A1D1B55"/>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CA3769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8077DD9"/>
    <w:multiLevelType w:val="multilevel"/>
    <w:tmpl w:val="A01CBB7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4EAA08E7"/>
    <w:multiLevelType w:val="singleLevel"/>
    <w:tmpl w:val="5918858C"/>
    <w:lvl w:ilvl="0">
      <w:start w:val="1"/>
      <w:numFmt w:val="decimal"/>
      <w:lvlText w:val="%1."/>
      <w:lvlJc w:val="left"/>
      <w:pPr>
        <w:tabs>
          <w:tab w:val="num" w:pos="450"/>
        </w:tabs>
        <w:ind w:left="450" w:hanging="450"/>
      </w:pPr>
      <w:rPr>
        <w:rFonts w:hint="default"/>
      </w:rPr>
    </w:lvl>
  </w:abstractNum>
  <w:abstractNum w:abstractNumId="8" w15:restartNumberingAfterBreak="0">
    <w:nsid w:val="53BE58FE"/>
    <w:multiLevelType w:val="multilevel"/>
    <w:tmpl w:val="9EA47B42"/>
    <w:lvl w:ilvl="0">
      <w:start w:val="1"/>
      <w:numFmt w:val="decimal"/>
      <w:lvlText w:val="%1"/>
      <w:lvlJc w:val="left"/>
      <w:pPr>
        <w:tabs>
          <w:tab w:val="num" w:pos="708"/>
        </w:tabs>
        <w:ind w:left="708" w:hanging="708"/>
      </w:pPr>
      <w:rPr>
        <w:rFonts w:hint="default"/>
      </w:rPr>
    </w:lvl>
    <w:lvl w:ilvl="1">
      <w:start w:val="3"/>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BDA0BBB"/>
    <w:multiLevelType w:val="singleLevel"/>
    <w:tmpl w:val="0416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5D037B61"/>
    <w:multiLevelType w:val="hybridMultilevel"/>
    <w:tmpl w:val="1892FE50"/>
    <w:lvl w:ilvl="0" w:tplc="4F806E06">
      <w:start w:val="1"/>
      <w:numFmt w:val="bullet"/>
      <w:lvlText w:val=""/>
      <w:lvlJc w:val="left"/>
      <w:pPr>
        <w:tabs>
          <w:tab w:val="num" w:pos="1068"/>
        </w:tabs>
        <w:ind w:left="1068" w:hanging="360"/>
      </w:pPr>
      <w:rPr>
        <w:rFonts w:ascii="Symbol" w:hAnsi="Symbol" w:hint="default"/>
      </w:rPr>
    </w:lvl>
    <w:lvl w:ilvl="1" w:tplc="698817CA" w:tentative="1">
      <w:start w:val="1"/>
      <w:numFmt w:val="bullet"/>
      <w:lvlText w:val="o"/>
      <w:lvlJc w:val="left"/>
      <w:pPr>
        <w:tabs>
          <w:tab w:val="num" w:pos="1788"/>
        </w:tabs>
        <w:ind w:left="1788" w:hanging="360"/>
      </w:pPr>
      <w:rPr>
        <w:rFonts w:ascii="Courier New" w:hAnsi="Courier New" w:hint="default"/>
      </w:rPr>
    </w:lvl>
    <w:lvl w:ilvl="2" w:tplc="1174127E" w:tentative="1">
      <w:start w:val="1"/>
      <w:numFmt w:val="bullet"/>
      <w:lvlText w:val=""/>
      <w:lvlJc w:val="left"/>
      <w:pPr>
        <w:tabs>
          <w:tab w:val="num" w:pos="2508"/>
        </w:tabs>
        <w:ind w:left="2508" w:hanging="360"/>
      </w:pPr>
      <w:rPr>
        <w:rFonts w:ascii="Wingdings" w:hAnsi="Wingdings" w:hint="default"/>
      </w:rPr>
    </w:lvl>
    <w:lvl w:ilvl="3" w:tplc="E9C83B98" w:tentative="1">
      <w:start w:val="1"/>
      <w:numFmt w:val="bullet"/>
      <w:lvlText w:val=""/>
      <w:lvlJc w:val="left"/>
      <w:pPr>
        <w:tabs>
          <w:tab w:val="num" w:pos="3228"/>
        </w:tabs>
        <w:ind w:left="3228" w:hanging="360"/>
      </w:pPr>
      <w:rPr>
        <w:rFonts w:ascii="Symbol" w:hAnsi="Symbol" w:hint="default"/>
      </w:rPr>
    </w:lvl>
    <w:lvl w:ilvl="4" w:tplc="ACD846E0" w:tentative="1">
      <w:start w:val="1"/>
      <w:numFmt w:val="bullet"/>
      <w:lvlText w:val="o"/>
      <w:lvlJc w:val="left"/>
      <w:pPr>
        <w:tabs>
          <w:tab w:val="num" w:pos="3948"/>
        </w:tabs>
        <w:ind w:left="3948" w:hanging="360"/>
      </w:pPr>
      <w:rPr>
        <w:rFonts w:ascii="Courier New" w:hAnsi="Courier New" w:hint="default"/>
      </w:rPr>
    </w:lvl>
    <w:lvl w:ilvl="5" w:tplc="6706D270" w:tentative="1">
      <w:start w:val="1"/>
      <w:numFmt w:val="bullet"/>
      <w:lvlText w:val=""/>
      <w:lvlJc w:val="left"/>
      <w:pPr>
        <w:tabs>
          <w:tab w:val="num" w:pos="4668"/>
        </w:tabs>
        <w:ind w:left="4668" w:hanging="360"/>
      </w:pPr>
      <w:rPr>
        <w:rFonts w:ascii="Wingdings" w:hAnsi="Wingdings" w:hint="default"/>
      </w:rPr>
    </w:lvl>
    <w:lvl w:ilvl="6" w:tplc="C81EC09E" w:tentative="1">
      <w:start w:val="1"/>
      <w:numFmt w:val="bullet"/>
      <w:lvlText w:val=""/>
      <w:lvlJc w:val="left"/>
      <w:pPr>
        <w:tabs>
          <w:tab w:val="num" w:pos="5388"/>
        </w:tabs>
        <w:ind w:left="5388" w:hanging="360"/>
      </w:pPr>
      <w:rPr>
        <w:rFonts w:ascii="Symbol" w:hAnsi="Symbol" w:hint="default"/>
      </w:rPr>
    </w:lvl>
    <w:lvl w:ilvl="7" w:tplc="E4B804DA" w:tentative="1">
      <w:start w:val="1"/>
      <w:numFmt w:val="bullet"/>
      <w:lvlText w:val="o"/>
      <w:lvlJc w:val="left"/>
      <w:pPr>
        <w:tabs>
          <w:tab w:val="num" w:pos="6108"/>
        </w:tabs>
        <w:ind w:left="6108" w:hanging="360"/>
      </w:pPr>
      <w:rPr>
        <w:rFonts w:ascii="Courier New" w:hAnsi="Courier New" w:hint="default"/>
      </w:rPr>
    </w:lvl>
    <w:lvl w:ilvl="8" w:tplc="6212B95C"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6402656F"/>
    <w:multiLevelType w:val="hybridMultilevel"/>
    <w:tmpl w:val="4A725876"/>
    <w:lvl w:ilvl="0" w:tplc="E8E2C178">
      <w:start w:val="1"/>
      <w:numFmt w:val="lowerLetter"/>
      <w:lvlText w:val="%1)"/>
      <w:lvlJc w:val="left"/>
      <w:pPr>
        <w:tabs>
          <w:tab w:val="num" w:pos="1605"/>
        </w:tabs>
        <w:ind w:left="1605" w:hanging="360"/>
      </w:pPr>
      <w:rPr>
        <w:rFonts w:hint="default"/>
      </w:rPr>
    </w:lvl>
    <w:lvl w:ilvl="1" w:tplc="AB185BC6" w:tentative="1">
      <w:start w:val="1"/>
      <w:numFmt w:val="lowerLetter"/>
      <w:lvlText w:val="%2."/>
      <w:lvlJc w:val="left"/>
      <w:pPr>
        <w:tabs>
          <w:tab w:val="num" w:pos="2325"/>
        </w:tabs>
        <w:ind w:left="2325" w:hanging="360"/>
      </w:pPr>
    </w:lvl>
    <w:lvl w:ilvl="2" w:tplc="1AAC8CBC" w:tentative="1">
      <w:start w:val="1"/>
      <w:numFmt w:val="lowerRoman"/>
      <w:lvlText w:val="%3."/>
      <w:lvlJc w:val="right"/>
      <w:pPr>
        <w:tabs>
          <w:tab w:val="num" w:pos="3045"/>
        </w:tabs>
        <w:ind w:left="3045" w:hanging="180"/>
      </w:pPr>
    </w:lvl>
    <w:lvl w:ilvl="3" w:tplc="81E0D2CE" w:tentative="1">
      <w:start w:val="1"/>
      <w:numFmt w:val="decimal"/>
      <w:lvlText w:val="%4."/>
      <w:lvlJc w:val="left"/>
      <w:pPr>
        <w:tabs>
          <w:tab w:val="num" w:pos="3765"/>
        </w:tabs>
        <w:ind w:left="3765" w:hanging="360"/>
      </w:pPr>
    </w:lvl>
    <w:lvl w:ilvl="4" w:tplc="CA440F7A" w:tentative="1">
      <w:start w:val="1"/>
      <w:numFmt w:val="lowerLetter"/>
      <w:lvlText w:val="%5."/>
      <w:lvlJc w:val="left"/>
      <w:pPr>
        <w:tabs>
          <w:tab w:val="num" w:pos="4485"/>
        </w:tabs>
        <w:ind w:left="4485" w:hanging="360"/>
      </w:pPr>
    </w:lvl>
    <w:lvl w:ilvl="5" w:tplc="086436A0" w:tentative="1">
      <w:start w:val="1"/>
      <w:numFmt w:val="lowerRoman"/>
      <w:lvlText w:val="%6."/>
      <w:lvlJc w:val="right"/>
      <w:pPr>
        <w:tabs>
          <w:tab w:val="num" w:pos="5205"/>
        </w:tabs>
        <w:ind w:left="5205" w:hanging="180"/>
      </w:pPr>
    </w:lvl>
    <w:lvl w:ilvl="6" w:tplc="E56AB11A" w:tentative="1">
      <w:start w:val="1"/>
      <w:numFmt w:val="decimal"/>
      <w:lvlText w:val="%7."/>
      <w:lvlJc w:val="left"/>
      <w:pPr>
        <w:tabs>
          <w:tab w:val="num" w:pos="5925"/>
        </w:tabs>
        <w:ind w:left="5925" w:hanging="360"/>
      </w:pPr>
    </w:lvl>
    <w:lvl w:ilvl="7" w:tplc="B79A4778" w:tentative="1">
      <w:start w:val="1"/>
      <w:numFmt w:val="lowerLetter"/>
      <w:lvlText w:val="%8."/>
      <w:lvlJc w:val="left"/>
      <w:pPr>
        <w:tabs>
          <w:tab w:val="num" w:pos="6645"/>
        </w:tabs>
        <w:ind w:left="6645" w:hanging="360"/>
      </w:pPr>
    </w:lvl>
    <w:lvl w:ilvl="8" w:tplc="1630AA78" w:tentative="1">
      <w:start w:val="1"/>
      <w:numFmt w:val="lowerRoman"/>
      <w:lvlText w:val="%9."/>
      <w:lvlJc w:val="right"/>
      <w:pPr>
        <w:tabs>
          <w:tab w:val="num" w:pos="7365"/>
        </w:tabs>
        <w:ind w:left="7365" w:hanging="180"/>
      </w:pPr>
    </w:lvl>
  </w:abstractNum>
  <w:abstractNum w:abstractNumId="12" w15:restartNumberingAfterBreak="0">
    <w:nsid w:val="6E9C1A16"/>
    <w:multiLevelType w:val="hybridMultilevel"/>
    <w:tmpl w:val="F34668C6"/>
    <w:lvl w:ilvl="0" w:tplc="4EE2BEB4">
      <w:start w:val="1"/>
      <w:numFmt w:val="bullet"/>
      <w:lvlText w:val=""/>
      <w:lvlJc w:val="left"/>
      <w:pPr>
        <w:tabs>
          <w:tab w:val="num" w:pos="1020"/>
        </w:tabs>
        <w:ind w:left="1020" w:hanging="360"/>
      </w:pPr>
      <w:rPr>
        <w:rFonts w:ascii="Symbol" w:hAnsi="Symbol" w:hint="default"/>
      </w:rPr>
    </w:lvl>
    <w:lvl w:ilvl="1" w:tplc="93F22D8E" w:tentative="1">
      <w:start w:val="1"/>
      <w:numFmt w:val="bullet"/>
      <w:lvlText w:val="o"/>
      <w:lvlJc w:val="left"/>
      <w:pPr>
        <w:tabs>
          <w:tab w:val="num" w:pos="1740"/>
        </w:tabs>
        <w:ind w:left="1740" w:hanging="360"/>
      </w:pPr>
      <w:rPr>
        <w:rFonts w:ascii="Courier New" w:hAnsi="Courier New" w:hint="default"/>
      </w:rPr>
    </w:lvl>
    <w:lvl w:ilvl="2" w:tplc="054EE676" w:tentative="1">
      <w:start w:val="1"/>
      <w:numFmt w:val="bullet"/>
      <w:lvlText w:val=""/>
      <w:lvlJc w:val="left"/>
      <w:pPr>
        <w:tabs>
          <w:tab w:val="num" w:pos="2460"/>
        </w:tabs>
        <w:ind w:left="2460" w:hanging="360"/>
      </w:pPr>
      <w:rPr>
        <w:rFonts w:ascii="Wingdings" w:hAnsi="Wingdings" w:hint="default"/>
      </w:rPr>
    </w:lvl>
    <w:lvl w:ilvl="3" w:tplc="D6004060" w:tentative="1">
      <w:start w:val="1"/>
      <w:numFmt w:val="bullet"/>
      <w:lvlText w:val=""/>
      <w:lvlJc w:val="left"/>
      <w:pPr>
        <w:tabs>
          <w:tab w:val="num" w:pos="3180"/>
        </w:tabs>
        <w:ind w:left="3180" w:hanging="360"/>
      </w:pPr>
      <w:rPr>
        <w:rFonts w:ascii="Symbol" w:hAnsi="Symbol" w:hint="default"/>
      </w:rPr>
    </w:lvl>
    <w:lvl w:ilvl="4" w:tplc="1412377E" w:tentative="1">
      <w:start w:val="1"/>
      <w:numFmt w:val="bullet"/>
      <w:lvlText w:val="o"/>
      <w:lvlJc w:val="left"/>
      <w:pPr>
        <w:tabs>
          <w:tab w:val="num" w:pos="3900"/>
        </w:tabs>
        <w:ind w:left="3900" w:hanging="360"/>
      </w:pPr>
      <w:rPr>
        <w:rFonts w:ascii="Courier New" w:hAnsi="Courier New" w:hint="default"/>
      </w:rPr>
    </w:lvl>
    <w:lvl w:ilvl="5" w:tplc="6E2C12D6" w:tentative="1">
      <w:start w:val="1"/>
      <w:numFmt w:val="bullet"/>
      <w:lvlText w:val=""/>
      <w:lvlJc w:val="left"/>
      <w:pPr>
        <w:tabs>
          <w:tab w:val="num" w:pos="4620"/>
        </w:tabs>
        <w:ind w:left="4620" w:hanging="360"/>
      </w:pPr>
      <w:rPr>
        <w:rFonts w:ascii="Wingdings" w:hAnsi="Wingdings" w:hint="default"/>
      </w:rPr>
    </w:lvl>
    <w:lvl w:ilvl="6" w:tplc="13D2CCB0" w:tentative="1">
      <w:start w:val="1"/>
      <w:numFmt w:val="bullet"/>
      <w:lvlText w:val=""/>
      <w:lvlJc w:val="left"/>
      <w:pPr>
        <w:tabs>
          <w:tab w:val="num" w:pos="5340"/>
        </w:tabs>
        <w:ind w:left="5340" w:hanging="360"/>
      </w:pPr>
      <w:rPr>
        <w:rFonts w:ascii="Symbol" w:hAnsi="Symbol" w:hint="default"/>
      </w:rPr>
    </w:lvl>
    <w:lvl w:ilvl="7" w:tplc="058ADCB4" w:tentative="1">
      <w:start w:val="1"/>
      <w:numFmt w:val="bullet"/>
      <w:lvlText w:val="o"/>
      <w:lvlJc w:val="left"/>
      <w:pPr>
        <w:tabs>
          <w:tab w:val="num" w:pos="6060"/>
        </w:tabs>
        <w:ind w:left="6060" w:hanging="360"/>
      </w:pPr>
      <w:rPr>
        <w:rFonts w:ascii="Courier New" w:hAnsi="Courier New" w:hint="default"/>
      </w:rPr>
    </w:lvl>
    <w:lvl w:ilvl="8" w:tplc="A4943EE2" w:tentative="1">
      <w:start w:val="1"/>
      <w:numFmt w:val="bullet"/>
      <w:lvlText w:val=""/>
      <w:lvlJc w:val="left"/>
      <w:pPr>
        <w:tabs>
          <w:tab w:val="num" w:pos="6780"/>
        </w:tabs>
        <w:ind w:left="6780" w:hanging="360"/>
      </w:pPr>
      <w:rPr>
        <w:rFonts w:ascii="Wingdings" w:hAnsi="Wingdings" w:hint="default"/>
      </w:rPr>
    </w:lvl>
  </w:abstractNum>
  <w:abstractNum w:abstractNumId="13" w15:restartNumberingAfterBreak="0">
    <w:nsid w:val="789B2B64"/>
    <w:multiLevelType w:val="hybridMultilevel"/>
    <w:tmpl w:val="CED8C8A4"/>
    <w:lvl w:ilvl="0" w:tplc="31E802D4">
      <w:start w:val="1"/>
      <w:numFmt w:val="bullet"/>
      <w:lvlText w:val=""/>
      <w:lvlJc w:val="left"/>
      <w:pPr>
        <w:tabs>
          <w:tab w:val="num" w:pos="1200"/>
        </w:tabs>
        <w:ind w:left="1200" w:hanging="360"/>
      </w:pPr>
      <w:rPr>
        <w:rFonts w:ascii="Symbol" w:hAnsi="Symbol" w:hint="default"/>
      </w:rPr>
    </w:lvl>
    <w:lvl w:ilvl="1" w:tplc="EA86B182" w:tentative="1">
      <w:start w:val="1"/>
      <w:numFmt w:val="bullet"/>
      <w:lvlText w:val="o"/>
      <w:lvlJc w:val="left"/>
      <w:pPr>
        <w:tabs>
          <w:tab w:val="num" w:pos="1920"/>
        </w:tabs>
        <w:ind w:left="1920" w:hanging="360"/>
      </w:pPr>
      <w:rPr>
        <w:rFonts w:ascii="Courier New" w:hAnsi="Courier New" w:hint="default"/>
      </w:rPr>
    </w:lvl>
    <w:lvl w:ilvl="2" w:tplc="504041AC" w:tentative="1">
      <w:start w:val="1"/>
      <w:numFmt w:val="bullet"/>
      <w:lvlText w:val=""/>
      <w:lvlJc w:val="left"/>
      <w:pPr>
        <w:tabs>
          <w:tab w:val="num" w:pos="2640"/>
        </w:tabs>
        <w:ind w:left="2640" w:hanging="360"/>
      </w:pPr>
      <w:rPr>
        <w:rFonts w:ascii="Wingdings" w:hAnsi="Wingdings" w:hint="default"/>
      </w:rPr>
    </w:lvl>
    <w:lvl w:ilvl="3" w:tplc="C53E97DC" w:tentative="1">
      <w:start w:val="1"/>
      <w:numFmt w:val="bullet"/>
      <w:lvlText w:val=""/>
      <w:lvlJc w:val="left"/>
      <w:pPr>
        <w:tabs>
          <w:tab w:val="num" w:pos="3360"/>
        </w:tabs>
        <w:ind w:left="3360" w:hanging="360"/>
      </w:pPr>
      <w:rPr>
        <w:rFonts w:ascii="Symbol" w:hAnsi="Symbol" w:hint="default"/>
      </w:rPr>
    </w:lvl>
    <w:lvl w:ilvl="4" w:tplc="7AA81F02" w:tentative="1">
      <w:start w:val="1"/>
      <w:numFmt w:val="bullet"/>
      <w:lvlText w:val="o"/>
      <w:lvlJc w:val="left"/>
      <w:pPr>
        <w:tabs>
          <w:tab w:val="num" w:pos="4080"/>
        </w:tabs>
        <w:ind w:left="4080" w:hanging="360"/>
      </w:pPr>
      <w:rPr>
        <w:rFonts w:ascii="Courier New" w:hAnsi="Courier New" w:hint="default"/>
      </w:rPr>
    </w:lvl>
    <w:lvl w:ilvl="5" w:tplc="CFBE2184" w:tentative="1">
      <w:start w:val="1"/>
      <w:numFmt w:val="bullet"/>
      <w:lvlText w:val=""/>
      <w:lvlJc w:val="left"/>
      <w:pPr>
        <w:tabs>
          <w:tab w:val="num" w:pos="4800"/>
        </w:tabs>
        <w:ind w:left="4800" w:hanging="360"/>
      </w:pPr>
      <w:rPr>
        <w:rFonts w:ascii="Wingdings" w:hAnsi="Wingdings" w:hint="default"/>
      </w:rPr>
    </w:lvl>
    <w:lvl w:ilvl="6" w:tplc="06788670" w:tentative="1">
      <w:start w:val="1"/>
      <w:numFmt w:val="bullet"/>
      <w:lvlText w:val=""/>
      <w:lvlJc w:val="left"/>
      <w:pPr>
        <w:tabs>
          <w:tab w:val="num" w:pos="5520"/>
        </w:tabs>
        <w:ind w:left="5520" w:hanging="360"/>
      </w:pPr>
      <w:rPr>
        <w:rFonts w:ascii="Symbol" w:hAnsi="Symbol" w:hint="default"/>
      </w:rPr>
    </w:lvl>
    <w:lvl w:ilvl="7" w:tplc="FE44086A" w:tentative="1">
      <w:start w:val="1"/>
      <w:numFmt w:val="bullet"/>
      <w:lvlText w:val="o"/>
      <w:lvlJc w:val="left"/>
      <w:pPr>
        <w:tabs>
          <w:tab w:val="num" w:pos="6240"/>
        </w:tabs>
        <w:ind w:left="6240" w:hanging="360"/>
      </w:pPr>
      <w:rPr>
        <w:rFonts w:ascii="Courier New" w:hAnsi="Courier New" w:hint="default"/>
      </w:rPr>
    </w:lvl>
    <w:lvl w:ilvl="8" w:tplc="4C4EC6A6" w:tentative="1">
      <w:start w:val="1"/>
      <w:numFmt w:val="bullet"/>
      <w:lvlText w:val=""/>
      <w:lvlJc w:val="left"/>
      <w:pPr>
        <w:tabs>
          <w:tab w:val="num" w:pos="6960"/>
        </w:tabs>
        <w:ind w:left="6960" w:hanging="360"/>
      </w:pPr>
      <w:rPr>
        <w:rFonts w:ascii="Wingdings" w:hAnsi="Wingdings" w:hint="default"/>
      </w:rPr>
    </w:lvl>
  </w:abstractNum>
  <w:abstractNum w:abstractNumId="14" w15:restartNumberingAfterBreak="0">
    <w:nsid w:val="7BD73E83"/>
    <w:multiLevelType w:val="multilevel"/>
    <w:tmpl w:val="E092DEA4"/>
    <w:lvl w:ilvl="0">
      <w:start w:val="1"/>
      <w:numFmt w:val="decimal"/>
      <w:lvlText w:val="%1"/>
      <w:lvlJc w:val="left"/>
      <w:pPr>
        <w:tabs>
          <w:tab w:val="num" w:pos="708"/>
        </w:tabs>
        <w:ind w:left="708" w:hanging="708"/>
      </w:pPr>
      <w:rPr>
        <w:rFonts w:hint="default"/>
      </w:rPr>
    </w:lvl>
    <w:lvl w:ilvl="1">
      <w:start w:val="8"/>
      <w:numFmt w:val="decimal"/>
      <w:lvlText w:val="%1.%2"/>
      <w:lvlJc w:val="left"/>
      <w:pPr>
        <w:tabs>
          <w:tab w:val="num" w:pos="708"/>
        </w:tabs>
        <w:ind w:left="708" w:hanging="708"/>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8"/>
  </w:num>
  <w:num w:numId="3">
    <w:abstractNumId w:val="2"/>
  </w:num>
  <w:num w:numId="4">
    <w:abstractNumId w:val="1"/>
  </w:num>
  <w:num w:numId="5">
    <w:abstractNumId w:val="14"/>
  </w:num>
  <w:num w:numId="6">
    <w:abstractNumId w:val="9"/>
  </w:num>
  <w:num w:numId="7">
    <w:abstractNumId w:val="3"/>
  </w:num>
  <w:num w:numId="8">
    <w:abstractNumId w:val="10"/>
  </w:num>
  <w:num w:numId="9">
    <w:abstractNumId w:val="12"/>
  </w:num>
  <w:num w:numId="10">
    <w:abstractNumId w:val="13"/>
  </w:num>
  <w:num w:numId="11">
    <w:abstractNumId w:val="11"/>
  </w:num>
  <w:num w:numId="12">
    <w:abstractNumId w:val="6"/>
  </w:num>
  <w:num w:numId="13">
    <w:abstractNumId w:val="4"/>
  </w:num>
  <w:num w:numId="14">
    <w:abstractNumId w:val="5"/>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u5nS+OKxMPW7OtD32Mec7i082AvUG1GzwCQvu1BIv2Vv+FHw0hmIElnPOCKEO8550kgMgSNOkmog6FI41wpLug==" w:salt="pDLJqLkuyOPQpBQMtL2Lkw=="/>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1E3"/>
    <w:rsid w:val="00047C6F"/>
    <w:rsid w:val="000C0975"/>
    <w:rsid w:val="00127517"/>
    <w:rsid w:val="001501C0"/>
    <w:rsid w:val="00290523"/>
    <w:rsid w:val="002A51AE"/>
    <w:rsid w:val="002B7980"/>
    <w:rsid w:val="002C1C94"/>
    <w:rsid w:val="0031296F"/>
    <w:rsid w:val="003217CF"/>
    <w:rsid w:val="003770A4"/>
    <w:rsid w:val="00432129"/>
    <w:rsid w:val="00446B19"/>
    <w:rsid w:val="00456110"/>
    <w:rsid w:val="00492CB7"/>
    <w:rsid w:val="004B09F1"/>
    <w:rsid w:val="004F67F8"/>
    <w:rsid w:val="00505A9B"/>
    <w:rsid w:val="005458D3"/>
    <w:rsid w:val="00547E49"/>
    <w:rsid w:val="00564635"/>
    <w:rsid w:val="005776D0"/>
    <w:rsid w:val="0063015D"/>
    <w:rsid w:val="00654493"/>
    <w:rsid w:val="006C625C"/>
    <w:rsid w:val="006D2429"/>
    <w:rsid w:val="00711D4D"/>
    <w:rsid w:val="007649F4"/>
    <w:rsid w:val="007A7553"/>
    <w:rsid w:val="007D5847"/>
    <w:rsid w:val="007D7182"/>
    <w:rsid w:val="007E2166"/>
    <w:rsid w:val="008519F3"/>
    <w:rsid w:val="008562CB"/>
    <w:rsid w:val="008A7BB8"/>
    <w:rsid w:val="008D5968"/>
    <w:rsid w:val="008F4CB6"/>
    <w:rsid w:val="00913BA1"/>
    <w:rsid w:val="009234C8"/>
    <w:rsid w:val="00956430"/>
    <w:rsid w:val="009A3160"/>
    <w:rsid w:val="00A72E2A"/>
    <w:rsid w:val="00A74E1F"/>
    <w:rsid w:val="00A7777E"/>
    <w:rsid w:val="00A941B4"/>
    <w:rsid w:val="00A97517"/>
    <w:rsid w:val="00AA2BC8"/>
    <w:rsid w:val="00AC5266"/>
    <w:rsid w:val="00AE78FF"/>
    <w:rsid w:val="00B25581"/>
    <w:rsid w:val="00B32727"/>
    <w:rsid w:val="00B71CEE"/>
    <w:rsid w:val="00BB1ED8"/>
    <w:rsid w:val="00BB2659"/>
    <w:rsid w:val="00BB6E51"/>
    <w:rsid w:val="00C049D2"/>
    <w:rsid w:val="00C32661"/>
    <w:rsid w:val="00CE23FB"/>
    <w:rsid w:val="00D018FB"/>
    <w:rsid w:val="00D1739E"/>
    <w:rsid w:val="00DA4037"/>
    <w:rsid w:val="00DE770E"/>
    <w:rsid w:val="00E44889"/>
    <w:rsid w:val="00E871E3"/>
    <w:rsid w:val="00E91CD6"/>
    <w:rsid w:val="00E9358F"/>
    <w:rsid w:val="00EB0E80"/>
    <w:rsid w:val="00EB1E7A"/>
    <w:rsid w:val="00F40E82"/>
    <w:rsid w:val="00FE1D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825C4CA9-7E18-4F2C-9F3C-9EFF03B24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rPr>
  </w:style>
  <w:style w:type="paragraph" w:styleId="Ttulo1">
    <w:name w:val="heading 1"/>
    <w:basedOn w:val="Normal"/>
    <w:next w:val="Normal"/>
    <w:qFormat/>
    <w:pPr>
      <w:spacing w:before="240"/>
      <w:jc w:val="both"/>
      <w:outlineLvl w:val="0"/>
    </w:pPr>
    <w:rPr>
      <w:b/>
      <w:kern w:val="28"/>
    </w:rPr>
  </w:style>
  <w:style w:type="paragraph" w:styleId="Ttulo2">
    <w:name w:val="heading 2"/>
    <w:basedOn w:val="Normal"/>
    <w:next w:val="Normal"/>
    <w:qFormat/>
    <w:pPr>
      <w:keepLines/>
      <w:spacing w:before="240"/>
      <w:ind w:left="567" w:hanging="567"/>
      <w:jc w:val="both"/>
      <w:outlineLvl w:val="1"/>
    </w:pPr>
  </w:style>
  <w:style w:type="paragraph" w:styleId="Ttulo3">
    <w:name w:val="heading 3"/>
    <w:basedOn w:val="Normal"/>
    <w:next w:val="Normal"/>
    <w:qFormat/>
    <w:pPr>
      <w:keepLines/>
      <w:spacing w:before="240"/>
      <w:ind w:left="1276" w:hanging="709"/>
      <w:jc w:val="both"/>
      <w:outlineLvl w:val="2"/>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pBdr>
        <w:top w:val="single" w:sz="8" w:space="1" w:color="auto"/>
      </w:pBdr>
      <w:tabs>
        <w:tab w:val="center" w:pos="4820"/>
        <w:tab w:val="right" w:pos="9498"/>
      </w:tabs>
      <w:jc w:val="both"/>
    </w:pPr>
    <w:rPr>
      <w:snapToGrid w:val="0"/>
      <w:sz w:val="16"/>
    </w:rPr>
  </w:style>
  <w:style w:type="paragraph" w:customStyle="1" w:styleId="Anexos">
    <w:name w:val="Anexos"/>
    <w:basedOn w:val="Normal"/>
    <w:pPr>
      <w:widowControl w:val="0"/>
      <w:jc w:val="both"/>
    </w:pPr>
    <w:rPr>
      <w:snapToGrid w:val="0"/>
      <w:sz w:val="24"/>
    </w:rPr>
  </w:style>
  <w:style w:type="paragraph" w:customStyle="1" w:styleId="Anexos1">
    <w:name w:val="Anexos1"/>
    <w:basedOn w:val="Anexos"/>
    <w:pPr>
      <w:spacing w:line="360" w:lineRule="auto"/>
      <w:jc w:val="center"/>
    </w:pPr>
    <w:rPr>
      <w:b/>
      <w:sz w:val="28"/>
    </w:rPr>
  </w:style>
  <w:style w:type="paragraph" w:styleId="Cabealho">
    <w:name w:val="header"/>
    <w:basedOn w:val="Normal"/>
    <w:pPr>
      <w:tabs>
        <w:tab w:val="center" w:pos="4419"/>
        <w:tab w:val="right" w:pos="8838"/>
      </w:tabs>
    </w:pPr>
  </w:style>
  <w:style w:type="character" w:styleId="Nmerodepgina">
    <w:name w:val="page number"/>
    <w:basedOn w:val="Fontepargpadro"/>
  </w:style>
  <w:style w:type="paragraph" w:styleId="Textodebalo">
    <w:name w:val="Balloon Text"/>
    <w:basedOn w:val="Normal"/>
    <w:semiHidden/>
    <w:rsid w:val="00E871E3"/>
    <w:rPr>
      <w:rFonts w:ascii="Tahoma" w:hAnsi="Tahoma" w:cs="Tahoma"/>
      <w:sz w:val="16"/>
      <w:szCs w:val="16"/>
    </w:rPr>
  </w:style>
  <w:style w:type="character" w:customStyle="1" w:styleId="RodapChar">
    <w:name w:val="Rodapé Char"/>
    <w:link w:val="Rodap"/>
    <w:uiPriority w:val="99"/>
    <w:rsid w:val="00A74E1F"/>
    <w:rPr>
      <w:rFonts w:ascii="Arial" w:hAnsi="Arial"/>
      <w:snapToGrid w:val="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553</Words>
  <Characters>2992</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ANEXO 7:</vt:lpstr>
    </vt:vector>
  </TitlesOfParts>
  <Company>Telefônica</Company>
  <LinksUpToDate>false</LinksUpToDate>
  <CharactersWithSpaces>3538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7:</dc:title>
  <dc:creator>José carlos Cunha</dc:creator>
  <cp:lastModifiedBy>Claudia Cristina Ribeiro Macedo</cp:lastModifiedBy>
  <cp:revision>15</cp:revision>
  <cp:lastPrinted>2021-04-01T18:37:00Z</cp:lastPrinted>
  <dcterms:created xsi:type="dcterms:W3CDTF">2015-04-14T14:28:00Z</dcterms:created>
  <dcterms:modified xsi:type="dcterms:W3CDTF">2021-04-01T18:40:00Z</dcterms:modified>
</cp:coreProperties>
</file>